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876" w:rsidRPr="00346876" w:rsidRDefault="00346876" w:rsidP="00346876">
      <w:pPr>
        <w:rPr>
          <w:rFonts w:ascii="Arial" w:hAnsi="Arial" w:cs="Arial"/>
          <w:b/>
          <w:bCs/>
          <w:sz w:val="28"/>
        </w:rPr>
      </w:pPr>
      <w:r w:rsidRPr="00346876">
        <w:rPr>
          <w:rFonts w:ascii="Arial" w:hAnsi="Arial" w:cs="Arial"/>
          <w:b/>
          <w:bCs/>
          <w:sz w:val="28"/>
        </w:rPr>
        <w:t>Kamloops TSA Committee – FSP Subcommittee</w:t>
      </w:r>
    </w:p>
    <w:p w:rsidR="00346876" w:rsidRPr="00346876" w:rsidRDefault="00346876" w:rsidP="00346876">
      <w:pPr>
        <w:rPr>
          <w:rFonts w:ascii="Arial" w:hAnsi="Arial" w:cs="Arial"/>
          <w:b/>
          <w:bCs/>
          <w:i/>
          <w:iCs/>
          <w:sz w:val="28"/>
        </w:rPr>
      </w:pPr>
      <w:r w:rsidRPr="00346876">
        <w:rPr>
          <w:rFonts w:ascii="Arial" w:hAnsi="Arial" w:cs="Arial"/>
          <w:b/>
          <w:bCs/>
          <w:sz w:val="28"/>
        </w:rPr>
        <w:t xml:space="preserve">Draft FSP Wording – </w:t>
      </w:r>
      <w:r w:rsidR="00316AFC">
        <w:rPr>
          <w:rFonts w:ascii="Arial" w:hAnsi="Arial" w:cs="Arial"/>
          <w:b/>
          <w:bCs/>
          <w:sz w:val="28"/>
        </w:rPr>
        <w:t>Stocking Standards/Variances</w:t>
      </w:r>
    </w:p>
    <w:p w:rsidR="00346876" w:rsidRPr="00346876" w:rsidRDefault="00346876" w:rsidP="00346876">
      <w:pPr>
        <w:rPr>
          <w:rFonts w:ascii="Arial" w:hAnsi="Arial" w:cs="Arial"/>
          <w:sz w:val="28"/>
        </w:rPr>
      </w:pPr>
      <w:r w:rsidRPr="00346876">
        <w:rPr>
          <w:rFonts w:ascii="Arial" w:hAnsi="Arial" w:cs="Arial"/>
          <w:sz w:val="28"/>
        </w:rPr>
        <w:t>Updated:  Sept 12, 2016</w:t>
      </w:r>
    </w:p>
    <w:p w:rsidR="00346876" w:rsidRPr="00346876" w:rsidRDefault="00346876" w:rsidP="00346876">
      <w:pPr>
        <w:rPr>
          <w:rFonts w:ascii="Arial" w:hAnsi="Arial" w:cs="Arial"/>
          <w:sz w:val="28"/>
        </w:rPr>
      </w:pPr>
      <w:r w:rsidRPr="00346876">
        <w:rPr>
          <w:rFonts w:ascii="Arial" w:hAnsi="Arial" w:cs="Arial"/>
          <w:sz w:val="28"/>
        </w:rPr>
        <w:t xml:space="preserve">Contact:  </w:t>
      </w:r>
      <w:hyperlink r:id="rId7" w:history="1">
        <w:r w:rsidRPr="00346876">
          <w:rPr>
            <w:rStyle w:val="Hyperlink"/>
            <w:rFonts w:ascii="Arial" w:eastAsiaTheme="majorEastAsia" w:hAnsi="Arial" w:cs="Arial"/>
            <w:sz w:val="28"/>
          </w:rPr>
          <w:t>rspyksma@forsite.ca</w:t>
        </w:r>
      </w:hyperlink>
      <w:r w:rsidRPr="00346876">
        <w:rPr>
          <w:rFonts w:ascii="Arial" w:hAnsi="Arial" w:cs="Arial"/>
          <w:sz w:val="28"/>
        </w:rPr>
        <w:t xml:space="preserve">, Cell: 250-804-6305 </w:t>
      </w:r>
    </w:p>
    <w:p w:rsidR="001A3B4C" w:rsidRDefault="001A3B4C"/>
    <w:p w:rsidR="00346876" w:rsidRDefault="00346876"/>
    <w:p w:rsidR="00316AFC" w:rsidRPr="00D446B7" w:rsidRDefault="00316AFC" w:rsidP="00316AFC">
      <w:pPr>
        <w:pStyle w:val="Heading1"/>
        <w:numPr>
          <w:ilvl w:val="0"/>
          <w:numId w:val="0"/>
        </w:numPr>
        <w:ind w:left="720" w:hanging="720"/>
        <w:rPr>
          <w:rFonts w:ascii="Arial" w:hAnsi="Arial" w:cs="Arial"/>
        </w:rPr>
      </w:pPr>
      <w:r w:rsidRPr="00D446B7">
        <w:rPr>
          <w:rFonts w:ascii="Arial" w:hAnsi="Arial" w:cs="Arial"/>
        </w:rPr>
        <w:t xml:space="preserve">APPENDIX </w:t>
      </w:r>
      <w:r>
        <w:rPr>
          <w:rFonts w:ascii="Arial" w:hAnsi="Arial" w:cs="Arial"/>
        </w:rPr>
        <w:t>D</w:t>
      </w:r>
      <w:r w:rsidRPr="00D446B7">
        <w:rPr>
          <w:rFonts w:ascii="Arial" w:hAnsi="Arial" w:cs="Arial"/>
        </w:rPr>
        <w:t xml:space="preserve"> – S</w:t>
      </w:r>
      <w:r>
        <w:rPr>
          <w:rFonts w:ascii="Arial" w:hAnsi="Arial" w:cs="Arial"/>
        </w:rPr>
        <w:t>tocking Standards</w:t>
      </w:r>
    </w:p>
    <w:p w:rsidR="00316AFC" w:rsidRDefault="00316AFC" w:rsidP="00316AFC">
      <w:pPr>
        <w:tabs>
          <w:tab w:val="left" w:pos="480"/>
        </w:tabs>
        <w:spacing w:before="2"/>
        <w:ind w:left="498" w:right="173" w:hanging="360"/>
        <w:rPr>
          <w:rFonts w:ascii="Arial" w:eastAsia="Arial" w:hAnsi="Arial" w:cs="Arial"/>
        </w:rPr>
      </w:pPr>
    </w:p>
    <w:p w:rsidR="00316AFC" w:rsidRDefault="00316AFC" w:rsidP="00316AFC">
      <w:pPr>
        <w:pStyle w:val="Heading1"/>
        <w:numPr>
          <w:ilvl w:val="0"/>
          <w:numId w:val="0"/>
        </w:numPr>
        <w:spacing w:after="240"/>
        <w:ind w:left="720" w:hanging="720"/>
        <w:rPr>
          <w:rFonts w:ascii="Arial" w:hAnsi="Arial" w:cs="Arial"/>
          <w:sz w:val="28"/>
          <w:szCs w:val="28"/>
        </w:rPr>
      </w:pPr>
      <w:bookmarkStart w:id="0" w:name="_Toc460594886"/>
      <w:r>
        <w:rPr>
          <w:rFonts w:ascii="Arial" w:hAnsi="Arial" w:cs="Arial"/>
          <w:sz w:val="28"/>
          <w:szCs w:val="28"/>
        </w:rPr>
        <w:t xml:space="preserve">D.1.  </w:t>
      </w:r>
      <w:r w:rsidRPr="00D446B7">
        <w:rPr>
          <w:rFonts w:ascii="Arial" w:hAnsi="Arial" w:cs="Arial"/>
          <w:sz w:val="28"/>
          <w:szCs w:val="28"/>
        </w:rPr>
        <w:t>G</w:t>
      </w:r>
      <w:r>
        <w:rPr>
          <w:rFonts w:ascii="Arial" w:hAnsi="Arial" w:cs="Arial"/>
          <w:sz w:val="28"/>
          <w:szCs w:val="28"/>
        </w:rPr>
        <w:t>eneral Discussion</w:t>
      </w:r>
      <w:bookmarkEnd w:id="0"/>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 w:name="_Toc460594887"/>
      <w:r>
        <w:rPr>
          <w:rFonts w:ascii="Arial" w:hAnsi="Arial" w:cs="Arial"/>
          <w:sz w:val="24"/>
          <w:szCs w:val="24"/>
        </w:rPr>
        <w:t xml:space="preserve">D.1.1.  </w:t>
      </w:r>
      <w:r w:rsidRPr="00D446B7">
        <w:rPr>
          <w:rFonts w:ascii="Arial" w:hAnsi="Arial" w:cs="Arial"/>
          <w:sz w:val="24"/>
          <w:szCs w:val="24"/>
        </w:rPr>
        <w:t>Minimum Inter-Tree Distance</w:t>
      </w:r>
      <w:bookmarkEnd w:id="1"/>
    </w:p>
    <w:p w:rsidR="00316AFC" w:rsidRPr="007411E5" w:rsidRDefault="00316AFC" w:rsidP="00316AFC">
      <w:pPr>
        <w:spacing w:line="360" w:lineRule="auto"/>
        <w:rPr>
          <w:rFonts w:ascii="Arial" w:hAnsi="Arial" w:cs="Arial"/>
          <w:color w:val="000000" w:themeColor="text1"/>
        </w:rPr>
      </w:pPr>
      <w:r w:rsidRPr="007411E5">
        <w:rPr>
          <w:rFonts w:ascii="Arial" w:hAnsi="Arial" w:cs="Arial"/>
          <w:color w:val="000000" w:themeColor="text1"/>
        </w:rPr>
        <w:t>The minimum inter-tree distance may be reduced to 1.5 meters from the 2 metres stated in the stocking standards if the Site Plan has identified any of the following criteria:</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hygr</w:t>
      </w:r>
      <w:r w:rsidRPr="004878D2">
        <w:rPr>
          <w:rFonts w:ascii="Arial" w:eastAsia="Arial" w:hAnsi="Arial" w:cs="Arial"/>
          <w:spacing w:val="-1"/>
        </w:rPr>
        <w:t>i</w:t>
      </w:r>
      <w:r w:rsidRPr="007411E5">
        <w:rPr>
          <w:rFonts w:ascii="Arial" w:eastAsia="Arial" w:hAnsi="Arial" w:cs="Arial"/>
          <w:spacing w:val="-1"/>
        </w:rPr>
        <w:t>c or wetter s</w:t>
      </w:r>
      <w:r w:rsidRPr="004878D2">
        <w:rPr>
          <w:rFonts w:ascii="Arial" w:eastAsia="Arial" w:hAnsi="Arial" w:cs="Arial"/>
          <w:spacing w:val="-1"/>
        </w:rPr>
        <w:t>i</w:t>
      </w:r>
      <w:r w:rsidRPr="007411E5">
        <w:rPr>
          <w:rFonts w:ascii="Arial" w:eastAsia="Arial" w:hAnsi="Arial" w:cs="Arial"/>
          <w:spacing w:val="-1"/>
        </w:rPr>
        <w:t>tes</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mechanical site preparation (including mounding, patch scarification and disc trenching)</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group pla</w:t>
      </w:r>
      <w:r w:rsidRPr="004878D2">
        <w:rPr>
          <w:rFonts w:ascii="Arial" w:eastAsia="Arial" w:hAnsi="Arial" w:cs="Arial"/>
          <w:spacing w:val="-1"/>
        </w:rPr>
        <w:t>n</w:t>
      </w:r>
      <w:r w:rsidRPr="007411E5">
        <w:rPr>
          <w:rFonts w:ascii="Arial" w:eastAsia="Arial" w:hAnsi="Arial" w:cs="Arial"/>
          <w:spacing w:val="-1"/>
        </w:rPr>
        <w:t>t</w:t>
      </w:r>
      <w:r w:rsidRPr="004878D2">
        <w:rPr>
          <w:rFonts w:ascii="Arial" w:eastAsia="Arial" w:hAnsi="Arial" w:cs="Arial"/>
          <w:spacing w:val="-1"/>
        </w:rPr>
        <w:t>i</w:t>
      </w:r>
      <w:r w:rsidRPr="007411E5">
        <w:rPr>
          <w:rFonts w:ascii="Arial" w:eastAsia="Arial" w:hAnsi="Arial" w:cs="Arial"/>
          <w:spacing w:val="-1"/>
        </w:rPr>
        <w:t>ng (eg. Griz</w:t>
      </w:r>
      <w:r w:rsidRPr="004878D2">
        <w:rPr>
          <w:rFonts w:ascii="Arial" w:eastAsia="Arial" w:hAnsi="Arial" w:cs="Arial"/>
          <w:spacing w:val="-1"/>
        </w:rPr>
        <w:t>z</w:t>
      </w:r>
      <w:r w:rsidRPr="007411E5">
        <w:rPr>
          <w:rFonts w:ascii="Arial" w:eastAsia="Arial" w:hAnsi="Arial" w:cs="Arial"/>
          <w:spacing w:val="-1"/>
        </w:rPr>
        <w:t>ly h</w:t>
      </w:r>
      <w:r w:rsidRPr="004878D2">
        <w:rPr>
          <w:rFonts w:ascii="Arial" w:eastAsia="Arial" w:hAnsi="Arial" w:cs="Arial"/>
          <w:spacing w:val="-1"/>
        </w:rPr>
        <w:t>a</w:t>
      </w:r>
      <w:r w:rsidRPr="007411E5">
        <w:rPr>
          <w:rFonts w:ascii="Arial" w:eastAsia="Arial" w:hAnsi="Arial" w:cs="Arial"/>
          <w:spacing w:val="-1"/>
        </w:rPr>
        <w:t>b</w:t>
      </w:r>
      <w:r w:rsidRPr="004878D2">
        <w:rPr>
          <w:rFonts w:ascii="Arial" w:eastAsia="Arial" w:hAnsi="Arial" w:cs="Arial"/>
          <w:spacing w:val="-1"/>
        </w:rPr>
        <w:t>i</w:t>
      </w:r>
      <w:r w:rsidRPr="007411E5">
        <w:rPr>
          <w:rFonts w:ascii="Arial" w:eastAsia="Arial" w:hAnsi="Arial" w:cs="Arial"/>
          <w:spacing w:val="-1"/>
        </w:rPr>
        <w:t>ta</w:t>
      </w:r>
      <w:r w:rsidRPr="004878D2">
        <w:rPr>
          <w:rFonts w:ascii="Arial" w:eastAsia="Arial" w:hAnsi="Arial" w:cs="Arial"/>
          <w:spacing w:val="-1"/>
        </w:rPr>
        <w:t>t</w:t>
      </w:r>
      <w:r w:rsidRPr="007411E5">
        <w:rPr>
          <w:rFonts w:ascii="Arial" w:eastAsia="Arial" w:hAnsi="Arial" w:cs="Arial"/>
          <w:spacing w:val="-1"/>
        </w:rPr>
        <w:t>, Carib</w:t>
      </w:r>
      <w:r w:rsidRPr="004878D2">
        <w:rPr>
          <w:rFonts w:ascii="Arial" w:eastAsia="Arial" w:hAnsi="Arial" w:cs="Arial"/>
          <w:spacing w:val="-1"/>
        </w:rPr>
        <w:t>o</w:t>
      </w:r>
      <w:r w:rsidRPr="007411E5">
        <w:rPr>
          <w:rFonts w:ascii="Arial" w:eastAsia="Arial" w:hAnsi="Arial" w:cs="Arial"/>
          <w:spacing w:val="-1"/>
        </w:rPr>
        <w:t>u Man</w:t>
      </w:r>
      <w:r w:rsidRPr="004878D2">
        <w:rPr>
          <w:rFonts w:ascii="Arial" w:eastAsia="Arial" w:hAnsi="Arial" w:cs="Arial"/>
          <w:spacing w:val="-1"/>
        </w:rPr>
        <w:t>a</w:t>
      </w:r>
      <w:r w:rsidRPr="007411E5">
        <w:rPr>
          <w:rFonts w:ascii="Arial" w:eastAsia="Arial" w:hAnsi="Arial" w:cs="Arial"/>
          <w:spacing w:val="-1"/>
        </w:rPr>
        <w:t>gement Gu</w:t>
      </w:r>
      <w:r w:rsidRPr="004878D2">
        <w:rPr>
          <w:rFonts w:ascii="Arial" w:eastAsia="Arial" w:hAnsi="Arial" w:cs="Arial"/>
          <w:spacing w:val="-1"/>
        </w:rPr>
        <w:t>i</w:t>
      </w:r>
      <w:r w:rsidRPr="007411E5">
        <w:rPr>
          <w:rFonts w:ascii="Arial" w:eastAsia="Arial" w:hAnsi="Arial" w:cs="Arial"/>
          <w:spacing w:val="-1"/>
        </w:rPr>
        <w:t>de</w:t>
      </w:r>
      <w:r w:rsidRPr="004878D2">
        <w:rPr>
          <w:rFonts w:ascii="Arial" w:eastAsia="Arial" w:hAnsi="Arial" w:cs="Arial"/>
          <w:spacing w:val="-1"/>
        </w:rPr>
        <w:t>l</w:t>
      </w:r>
      <w:r w:rsidRPr="007411E5">
        <w:rPr>
          <w:rFonts w:ascii="Arial" w:eastAsia="Arial" w:hAnsi="Arial" w:cs="Arial"/>
          <w:spacing w:val="-1"/>
        </w:rPr>
        <w:t>in</w:t>
      </w:r>
      <w:r w:rsidRPr="004878D2">
        <w:rPr>
          <w:rFonts w:ascii="Arial" w:eastAsia="Arial" w:hAnsi="Arial" w:cs="Arial"/>
          <w:spacing w:val="-1"/>
        </w:rPr>
        <w:t>e</w:t>
      </w:r>
      <w:r w:rsidRPr="007411E5">
        <w:rPr>
          <w:rFonts w:ascii="Arial" w:eastAsia="Arial" w:hAnsi="Arial" w:cs="Arial"/>
          <w:spacing w:val="-1"/>
        </w:rPr>
        <w:t>s)</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very rocky soils</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areas w</w:t>
      </w:r>
      <w:r w:rsidRPr="004878D2">
        <w:rPr>
          <w:rFonts w:ascii="Arial" w:eastAsia="Arial" w:hAnsi="Arial" w:cs="Arial"/>
          <w:spacing w:val="-1"/>
        </w:rPr>
        <w:t>i</w:t>
      </w:r>
      <w:r w:rsidRPr="007411E5">
        <w:rPr>
          <w:rFonts w:ascii="Arial" w:eastAsia="Arial" w:hAnsi="Arial" w:cs="Arial"/>
          <w:spacing w:val="-1"/>
        </w:rPr>
        <w:t>th a high p</w:t>
      </w:r>
      <w:r w:rsidRPr="004878D2">
        <w:rPr>
          <w:rFonts w:ascii="Arial" w:eastAsia="Arial" w:hAnsi="Arial" w:cs="Arial"/>
          <w:spacing w:val="-1"/>
        </w:rPr>
        <w:t>o</w:t>
      </w:r>
      <w:r w:rsidRPr="007411E5">
        <w:rPr>
          <w:rFonts w:ascii="Arial" w:eastAsia="Arial" w:hAnsi="Arial" w:cs="Arial"/>
          <w:spacing w:val="-1"/>
        </w:rPr>
        <w:t>tential for cat</w:t>
      </w:r>
      <w:r w:rsidRPr="004878D2">
        <w:rPr>
          <w:rFonts w:ascii="Arial" w:eastAsia="Arial" w:hAnsi="Arial" w:cs="Arial"/>
          <w:spacing w:val="-1"/>
        </w:rPr>
        <w:t>tl</w:t>
      </w:r>
      <w:r w:rsidRPr="007411E5">
        <w:rPr>
          <w:rFonts w:ascii="Arial" w:eastAsia="Arial" w:hAnsi="Arial" w:cs="Arial"/>
          <w:spacing w:val="-1"/>
        </w:rPr>
        <w:t>e co</w:t>
      </w:r>
      <w:r w:rsidRPr="004878D2">
        <w:rPr>
          <w:rFonts w:ascii="Arial" w:eastAsia="Arial" w:hAnsi="Arial" w:cs="Arial"/>
          <w:spacing w:val="-1"/>
        </w:rPr>
        <w:t>n</w:t>
      </w:r>
      <w:r w:rsidRPr="007411E5">
        <w:rPr>
          <w:rFonts w:ascii="Arial" w:eastAsia="Arial" w:hAnsi="Arial" w:cs="Arial"/>
          <w:spacing w:val="-1"/>
        </w:rPr>
        <w:t>greg</w:t>
      </w:r>
      <w:r w:rsidRPr="004878D2">
        <w:rPr>
          <w:rFonts w:ascii="Arial" w:eastAsia="Arial" w:hAnsi="Arial" w:cs="Arial"/>
          <w:spacing w:val="-1"/>
        </w:rPr>
        <w:t>a</w:t>
      </w:r>
      <w:r w:rsidRPr="007411E5">
        <w:rPr>
          <w:rFonts w:ascii="Arial" w:eastAsia="Arial" w:hAnsi="Arial" w:cs="Arial"/>
          <w:spacing w:val="-1"/>
        </w:rPr>
        <w:t>t</w:t>
      </w:r>
      <w:r w:rsidRPr="004878D2">
        <w:rPr>
          <w:rFonts w:ascii="Arial" w:eastAsia="Arial" w:hAnsi="Arial" w:cs="Arial"/>
          <w:spacing w:val="-1"/>
        </w:rPr>
        <w:t>i</w:t>
      </w:r>
      <w:r w:rsidRPr="007411E5">
        <w:rPr>
          <w:rFonts w:ascii="Arial" w:eastAsia="Arial" w:hAnsi="Arial" w:cs="Arial"/>
          <w:spacing w:val="-1"/>
        </w:rPr>
        <w:t>on</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sites with a significant number of wildlife trees</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r</w:t>
      </w:r>
      <w:r w:rsidRPr="004878D2">
        <w:rPr>
          <w:rFonts w:ascii="Arial" w:eastAsia="Arial" w:hAnsi="Arial" w:cs="Arial"/>
          <w:spacing w:val="-1"/>
        </w:rPr>
        <w:t>i</w:t>
      </w:r>
      <w:r w:rsidRPr="007411E5">
        <w:rPr>
          <w:rFonts w:ascii="Arial" w:eastAsia="Arial" w:hAnsi="Arial" w:cs="Arial"/>
          <w:spacing w:val="-1"/>
        </w:rPr>
        <w:t>p</w:t>
      </w:r>
      <w:r w:rsidRPr="004878D2">
        <w:rPr>
          <w:rFonts w:ascii="Arial" w:eastAsia="Arial" w:hAnsi="Arial" w:cs="Arial"/>
          <w:spacing w:val="-1"/>
        </w:rPr>
        <w:t>a</w:t>
      </w:r>
      <w:r w:rsidRPr="007411E5">
        <w:rPr>
          <w:rFonts w:ascii="Arial" w:eastAsia="Arial" w:hAnsi="Arial" w:cs="Arial"/>
          <w:spacing w:val="-1"/>
        </w:rPr>
        <w:t>rian ma</w:t>
      </w:r>
      <w:r w:rsidRPr="004878D2">
        <w:rPr>
          <w:rFonts w:ascii="Arial" w:eastAsia="Arial" w:hAnsi="Arial" w:cs="Arial"/>
          <w:spacing w:val="-1"/>
        </w:rPr>
        <w:t>n</w:t>
      </w:r>
      <w:r w:rsidRPr="007411E5">
        <w:rPr>
          <w:rFonts w:ascii="Arial" w:eastAsia="Arial" w:hAnsi="Arial" w:cs="Arial"/>
          <w:spacing w:val="-1"/>
        </w:rPr>
        <w:t>a</w:t>
      </w:r>
      <w:r w:rsidRPr="004878D2">
        <w:rPr>
          <w:rFonts w:ascii="Arial" w:eastAsia="Arial" w:hAnsi="Arial" w:cs="Arial"/>
          <w:spacing w:val="-1"/>
        </w:rPr>
        <w:t>g</w:t>
      </w:r>
      <w:r w:rsidRPr="007411E5">
        <w:rPr>
          <w:rFonts w:ascii="Arial" w:eastAsia="Arial" w:hAnsi="Arial" w:cs="Arial"/>
          <w:spacing w:val="-1"/>
        </w:rPr>
        <w:t>eme</w:t>
      </w:r>
      <w:r w:rsidRPr="004878D2">
        <w:rPr>
          <w:rFonts w:ascii="Arial" w:eastAsia="Arial" w:hAnsi="Arial" w:cs="Arial"/>
          <w:spacing w:val="-1"/>
        </w:rPr>
        <w:t>n</w:t>
      </w:r>
      <w:r w:rsidRPr="007411E5">
        <w:rPr>
          <w:rFonts w:ascii="Arial" w:eastAsia="Arial" w:hAnsi="Arial" w:cs="Arial"/>
          <w:spacing w:val="-1"/>
        </w:rPr>
        <w:t xml:space="preserve">t </w:t>
      </w:r>
      <w:r w:rsidRPr="004878D2">
        <w:rPr>
          <w:rFonts w:ascii="Arial" w:eastAsia="Arial" w:hAnsi="Arial" w:cs="Arial"/>
          <w:spacing w:val="-1"/>
        </w:rPr>
        <w:t>z</w:t>
      </w:r>
      <w:r w:rsidRPr="007411E5">
        <w:rPr>
          <w:rFonts w:ascii="Arial" w:eastAsia="Arial" w:hAnsi="Arial" w:cs="Arial"/>
          <w:spacing w:val="-1"/>
        </w:rPr>
        <w:t>o</w:t>
      </w:r>
      <w:r w:rsidRPr="004878D2">
        <w:rPr>
          <w:rFonts w:ascii="Arial" w:eastAsia="Arial" w:hAnsi="Arial" w:cs="Arial"/>
          <w:spacing w:val="-1"/>
        </w:rPr>
        <w:t>n</w:t>
      </w:r>
      <w:r w:rsidRPr="007411E5">
        <w:rPr>
          <w:rFonts w:ascii="Arial" w:eastAsia="Arial" w:hAnsi="Arial" w:cs="Arial"/>
          <w:spacing w:val="-1"/>
        </w:rPr>
        <w:t>es w</w:t>
      </w:r>
      <w:r w:rsidRPr="004878D2">
        <w:rPr>
          <w:rFonts w:ascii="Arial" w:eastAsia="Arial" w:hAnsi="Arial" w:cs="Arial"/>
          <w:spacing w:val="-1"/>
        </w:rPr>
        <w:t>i</w:t>
      </w:r>
      <w:r w:rsidRPr="007411E5">
        <w:rPr>
          <w:rFonts w:ascii="Arial" w:eastAsia="Arial" w:hAnsi="Arial" w:cs="Arial"/>
          <w:spacing w:val="-1"/>
        </w:rPr>
        <w:t>th a</w:t>
      </w:r>
      <w:r w:rsidRPr="004878D2">
        <w:rPr>
          <w:rFonts w:ascii="Arial" w:eastAsia="Arial" w:hAnsi="Arial" w:cs="Arial"/>
          <w:spacing w:val="-1"/>
        </w:rPr>
        <w:t xml:space="preserve"> </w:t>
      </w:r>
      <w:r w:rsidRPr="007411E5">
        <w:rPr>
          <w:rFonts w:ascii="Arial" w:eastAsia="Arial" w:hAnsi="Arial" w:cs="Arial"/>
          <w:spacing w:val="-1"/>
        </w:rPr>
        <w:t>h</w:t>
      </w:r>
      <w:r w:rsidRPr="004878D2">
        <w:rPr>
          <w:rFonts w:ascii="Arial" w:eastAsia="Arial" w:hAnsi="Arial" w:cs="Arial"/>
          <w:spacing w:val="-1"/>
        </w:rPr>
        <w:t>i</w:t>
      </w:r>
      <w:r w:rsidRPr="007411E5">
        <w:rPr>
          <w:rFonts w:ascii="Arial" w:eastAsia="Arial" w:hAnsi="Arial" w:cs="Arial"/>
          <w:spacing w:val="-1"/>
        </w:rPr>
        <w:t>gh res</w:t>
      </w:r>
      <w:r w:rsidRPr="004878D2">
        <w:rPr>
          <w:rFonts w:ascii="Arial" w:eastAsia="Arial" w:hAnsi="Arial" w:cs="Arial"/>
          <w:spacing w:val="-1"/>
        </w:rPr>
        <w:t>i</w:t>
      </w:r>
      <w:r w:rsidRPr="007411E5">
        <w:rPr>
          <w:rFonts w:ascii="Arial" w:eastAsia="Arial" w:hAnsi="Arial" w:cs="Arial"/>
          <w:spacing w:val="-1"/>
        </w:rPr>
        <w:t>dual comp</w:t>
      </w:r>
      <w:r w:rsidRPr="004878D2">
        <w:rPr>
          <w:rFonts w:ascii="Arial" w:eastAsia="Arial" w:hAnsi="Arial" w:cs="Arial"/>
          <w:spacing w:val="-1"/>
        </w:rPr>
        <w:t>o</w:t>
      </w:r>
      <w:r w:rsidRPr="007411E5">
        <w:rPr>
          <w:rFonts w:ascii="Arial" w:eastAsia="Arial" w:hAnsi="Arial" w:cs="Arial"/>
          <w:spacing w:val="-1"/>
        </w:rPr>
        <w:t>n</w:t>
      </w:r>
      <w:r w:rsidRPr="004878D2">
        <w:rPr>
          <w:rFonts w:ascii="Arial" w:eastAsia="Arial" w:hAnsi="Arial" w:cs="Arial"/>
          <w:spacing w:val="-1"/>
        </w:rPr>
        <w:t>e</w:t>
      </w:r>
      <w:r w:rsidRPr="007411E5">
        <w:rPr>
          <w:rFonts w:ascii="Arial" w:eastAsia="Arial" w:hAnsi="Arial" w:cs="Arial"/>
          <w:spacing w:val="-1"/>
        </w:rPr>
        <w:t>nt</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sites that will be stumped to manage root rot</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p</w:t>
      </w:r>
      <w:r w:rsidRPr="004878D2">
        <w:rPr>
          <w:rFonts w:ascii="Arial" w:eastAsia="Arial" w:hAnsi="Arial" w:cs="Arial"/>
          <w:spacing w:val="-1"/>
        </w:rPr>
        <w:t>a</w:t>
      </w:r>
      <w:r w:rsidRPr="007411E5">
        <w:rPr>
          <w:rFonts w:ascii="Arial" w:eastAsia="Arial" w:hAnsi="Arial" w:cs="Arial"/>
          <w:spacing w:val="-1"/>
        </w:rPr>
        <w:t>rt</w:t>
      </w:r>
      <w:r w:rsidRPr="004878D2">
        <w:rPr>
          <w:rFonts w:ascii="Arial" w:eastAsia="Arial" w:hAnsi="Arial" w:cs="Arial"/>
          <w:spacing w:val="-1"/>
        </w:rPr>
        <w:t>i</w:t>
      </w:r>
      <w:r w:rsidRPr="007411E5">
        <w:rPr>
          <w:rFonts w:ascii="Arial" w:eastAsia="Arial" w:hAnsi="Arial" w:cs="Arial"/>
          <w:spacing w:val="-1"/>
        </w:rPr>
        <w:t>al cut areas w</w:t>
      </w:r>
      <w:r w:rsidRPr="004878D2">
        <w:rPr>
          <w:rFonts w:ascii="Arial" w:eastAsia="Arial" w:hAnsi="Arial" w:cs="Arial"/>
          <w:spacing w:val="-1"/>
        </w:rPr>
        <w:t>i</w:t>
      </w:r>
      <w:r w:rsidRPr="007411E5">
        <w:rPr>
          <w:rFonts w:ascii="Arial" w:eastAsia="Arial" w:hAnsi="Arial" w:cs="Arial"/>
          <w:spacing w:val="-1"/>
        </w:rPr>
        <w:t>th an</w:t>
      </w:r>
      <w:r w:rsidRPr="004878D2">
        <w:rPr>
          <w:rFonts w:ascii="Arial" w:eastAsia="Arial" w:hAnsi="Arial" w:cs="Arial"/>
          <w:spacing w:val="-1"/>
        </w:rPr>
        <w:t xml:space="preserve"> </w:t>
      </w:r>
      <w:r w:rsidRPr="007411E5">
        <w:rPr>
          <w:rFonts w:ascii="Arial" w:eastAsia="Arial" w:hAnsi="Arial" w:cs="Arial"/>
          <w:spacing w:val="-1"/>
        </w:rPr>
        <w:t>abu</w:t>
      </w:r>
      <w:r w:rsidRPr="004878D2">
        <w:rPr>
          <w:rFonts w:ascii="Arial" w:eastAsia="Arial" w:hAnsi="Arial" w:cs="Arial"/>
          <w:spacing w:val="-1"/>
        </w:rPr>
        <w:t>n</w:t>
      </w:r>
      <w:r w:rsidRPr="007411E5">
        <w:rPr>
          <w:rFonts w:ascii="Arial" w:eastAsia="Arial" w:hAnsi="Arial" w:cs="Arial"/>
          <w:spacing w:val="-1"/>
        </w:rPr>
        <w:t xml:space="preserve">dance </w:t>
      </w:r>
      <w:r w:rsidRPr="004878D2">
        <w:rPr>
          <w:rFonts w:ascii="Arial" w:eastAsia="Arial" w:hAnsi="Arial" w:cs="Arial"/>
          <w:spacing w:val="-1"/>
        </w:rPr>
        <w:t>o</w:t>
      </w:r>
      <w:r w:rsidRPr="007411E5">
        <w:rPr>
          <w:rFonts w:ascii="Arial" w:eastAsia="Arial" w:hAnsi="Arial" w:cs="Arial"/>
          <w:spacing w:val="-1"/>
        </w:rPr>
        <w:t>f res</w:t>
      </w:r>
      <w:r w:rsidRPr="004878D2">
        <w:rPr>
          <w:rFonts w:ascii="Arial" w:eastAsia="Arial" w:hAnsi="Arial" w:cs="Arial"/>
          <w:spacing w:val="-1"/>
        </w:rPr>
        <w:t>i</w:t>
      </w:r>
      <w:r w:rsidRPr="007411E5">
        <w:rPr>
          <w:rFonts w:ascii="Arial" w:eastAsia="Arial" w:hAnsi="Arial" w:cs="Arial"/>
          <w:spacing w:val="-1"/>
        </w:rPr>
        <w:t>du</w:t>
      </w:r>
      <w:r w:rsidRPr="004878D2">
        <w:rPr>
          <w:rFonts w:ascii="Arial" w:eastAsia="Arial" w:hAnsi="Arial" w:cs="Arial"/>
          <w:spacing w:val="-1"/>
        </w:rPr>
        <w:t>a</w:t>
      </w:r>
      <w:r w:rsidRPr="007411E5">
        <w:rPr>
          <w:rFonts w:ascii="Arial" w:eastAsia="Arial" w:hAnsi="Arial" w:cs="Arial"/>
          <w:spacing w:val="-1"/>
        </w:rPr>
        <w:t>l re</w:t>
      </w:r>
      <w:r w:rsidRPr="004878D2">
        <w:rPr>
          <w:rFonts w:ascii="Arial" w:eastAsia="Arial" w:hAnsi="Arial" w:cs="Arial"/>
          <w:spacing w:val="-1"/>
        </w:rPr>
        <w:t>g</w:t>
      </w:r>
      <w:r w:rsidRPr="007411E5">
        <w:rPr>
          <w:rFonts w:ascii="Arial" w:eastAsia="Arial" w:hAnsi="Arial" w:cs="Arial"/>
          <w:spacing w:val="-1"/>
        </w:rPr>
        <w:t>eneration.</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noProof/>
          <w:spacing w:val="-1"/>
        </w:rPr>
        <mc:AlternateContent>
          <mc:Choice Requires="wpg">
            <w:drawing>
              <wp:anchor distT="0" distB="0" distL="114300" distR="114300" simplePos="0" relativeHeight="251659264" behindDoc="1" locked="0" layoutInCell="1" allowOverlap="1" wp14:anchorId="6BA13582" wp14:editId="228E9EE9">
                <wp:simplePos x="0" y="0"/>
                <wp:positionH relativeFrom="page">
                  <wp:posOffset>5837555</wp:posOffset>
                </wp:positionH>
                <wp:positionV relativeFrom="paragraph">
                  <wp:posOffset>142875</wp:posOffset>
                </wp:positionV>
                <wp:extent cx="42545" cy="0"/>
                <wp:effectExtent l="8255" t="12065" r="635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45" cy="0"/>
                          <a:chOff x="9193" y="225"/>
                          <a:chExt cx="67" cy="0"/>
                        </a:xfrm>
                      </wpg:grpSpPr>
                      <wps:wsp>
                        <wps:cNvPr id="8" name="Freeform 509"/>
                        <wps:cNvSpPr>
                          <a:spLocks/>
                        </wps:cNvSpPr>
                        <wps:spPr bwMode="auto">
                          <a:xfrm>
                            <a:off x="9193" y="225"/>
                            <a:ext cx="67" cy="0"/>
                          </a:xfrm>
                          <a:custGeom>
                            <a:avLst/>
                            <a:gdLst>
                              <a:gd name="T0" fmla="+- 0 9193 9193"/>
                              <a:gd name="T1" fmla="*/ T0 w 67"/>
                              <a:gd name="T2" fmla="+- 0 9261 9193"/>
                              <a:gd name="T3" fmla="*/ T2 w 67"/>
                            </a:gdLst>
                            <a:ahLst/>
                            <a:cxnLst>
                              <a:cxn ang="0">
                                <a:pos x="T1" y="0"/>
                              </a:cxn>
                              <a:cxn ang="0">
                                <a:pos x="T3" y="0"/>
                              </a:cxn>
                            </a:cxnLst>
                            <a:rect l="0" t="0" r="r" b="b"/>
                            <a:pathLst>
                              <a:path w="67">
                                <a:moveTo>
                                  <a:pt x="0" y="0"/>
                                </a:moveTo>
                                <a:lnTo>
                                  <a:pt x="6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82D2A5" id="Group 7" o:spid="_x0000_s1026" style="position:absolute;margin-left:459.65pt;margin-top:11.25pt;width:3.35pt;height:0;z-index:-251657216;mso-position-horizontal-relative:page" coordorigin="9193,225" coordsize="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">
                <v:shape id="Freeform 509" o:spid="_x0000_s1027" style="position:absolute;left:9193;top:225;width:67;height:0;visibility:visible;mso-wrap-style:square;v-text-anchor:top" coordsize="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fLcAA&#10;AADaAAAADwAAAGRycy9kb3ducmV2LnhtbERPPW/CMBDdK/U/WFeJrTjNUCDFQS2iEqgLobTzKb44&#10;UeNzZBsI/x4PlRif3vdyNdpenMmHzrGCl2kGgrh2umOj4Pj9+TwHESKyxt4xKbhSgFX5+LDEQrsL&#10;V3Q+RCNSCIcCFbQxDoWUoW7JYpi6gThxjfMWY4LeSO3xksJtL/Mse5UWO04NLQ60bqn+O5ysgp/f&#10;3mxmlV98rXe5PzbzffzIjVKTp/H9DUSkMd7F/+6tVpC2pivpBsjy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fLcAAAADaAAAADwAAAAAAAAAAAAAAAACYAgAAZHJzL2Rvd25y&#10;ZXYueG1sUEsFBgAAAAAEAAQA9QAAAIUDAAAAAA==&#10;" path="m,l68,e" filled="f" strokeweight=".82pt">
                  <v:path arrowok="t" o:connecttype="custom" o:connectlocs="0,0;68,0" o:connectangles="0,0"/>
                </v:shape>
                <w10:wrap anchorx="page"/>
              </v:group>
            </w:pict>
          </mc:Fallback>
        </mc:AlternateContent>
      </w:r>
      <w:r w:rsidRPr="007411E5">
        <w:rPr>
          <w:rFonts w:ascii="Arial" w:eastAsia="Arial" w:hAnsi="Arial" w:cs="Arial"/>
          <w:spacing w:val="-1"/>
        </w:rPr>
        <w:t>very harsh sites where protected microsites are critical (e.g. Shade, snow creep)</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2" w:name="_Toc460594888"/>
      <w:r>
        <w:rPr>
          <w:rFonts w:ascii="Arial" w:hAnsi="Arial" w:cs="Arial"/>
          <w:sz w:val="24"/>
          <w:szCs w:val="24"/>
        </w:rPr>
        <w:t xml:space="preserve">D.1.2.  </w:t>
      </w:r>
      <w:r w:rsidRPr="00D446B7">
        <w:rPr>
          <w:rFonts w:ascii="Arial" w:hAnsi="Arial" w:cs="Arial"/>
          <w:sz w:val="24"/>
          <w:szCs w:val="24"/>
        </w:rPr>
        <w:t>Crop Tree/Brush Ratio</w:t>
      </w:r>
      <w:bookmarkEnd w:id="2"/>
    </w:p>
    <w:p w:rsidR="00316AFC" w:rsidRPr="004D0B89" w:rsidRDefault="00316AFC" w:rsidP="00316AFC">
      <w:pPr>
        <w:pStyle w:val="Caption"/>
        <w:spacing w:before="120" w:after="120"/>
        <w:ind w:left="360"/>
        <w:rPr>
          <w:rFonts w:ascii="Arial" w:hAnsi="Arial" w:cs="Arial"/>
          <w:color w:val="auto"/>
          <w:sz w:val="20"/>
          <w:szCs w:val="20"/>
        </w:rPr>
      </w:pPr>
      <w:bookmarkStart w:id="3" w:name="_Toc460595183"/>
      <w:r w:rsidRPr="004D0B89">
        <w:rPr>
          <w:rFonts w:ascii="Arial" w:hAnsi="Arial" w:cs="Arial"/>
          <w:color w:val="auto"/>
          <w:sz w:val="20"/>
          <w:szCs w:val="20"/>
        </w:rPr>
        <w:t xml:space="preserve">Table </w:t>
      </w:r>
      <w:r w:rsidRPr="004D0B89">
        <w:rPr>
          <w:rFonts w:ascii="Arial" w:hAnsi="Arial" w:cs="Arial"/>
          <w:color w:val="auto"/>
          <w:sz w:val="20"/>
          <w:szCs w:val="20"/>
        </w:rPr>
        <w:fldChar w:fldCharType="begin"/>
      </w:r>
      <w:r w:rsidRPr="004D0B89">
        <w:rPr>
          <w:rFonts w:ascii="Arial" w:hAnsi="Arial" w:cs="Arial"/>
          <w:color w:val="auto"/>
          <w:sz w:val="20"/>
          <w:szCs w:val="20"/>
        </w:rPr>
        <w:instrText xml:space="preserve"> SEQ Table \* ARABIC </w:instrText>
      </w:r>
      <w:r w:rsidRPr="004D0B89">
        <w:rPr>
          <w:rFonts w:ascii="Arial" w:hAnsi="Arial" w:cs="Arial"/>
          <w:color w:val="auto"/>
          <w:sz w:val="20"/>
          <w:szCs w:val="20"/>
        </w:rPr>
        <w:fldChar w:fldCharType="separate"/>
      </w:r>
      <w:r>
        <w:rPr>
          <w:rFonts w:ascii="Arial" w:hAnsi="Arial" w:cs="Arial"/>
          <w:noProof/>
          <w:color w:val="auto"/>
          <w:sz w:val="20"/>
          <w:szCs w:val="20"/>
        </w:rPr>
        <w:t>11</w:t>
      </w:r>
      <w:r w:rsidRPr="004D0B89">
        <w:rPr>
          <w:rFonts w:ascii="Arial" w:hAnsi="Arial" w:cs="Arial"/>
          <w:color w:val="auto"/>
          <w:sz w:val="20"/>
          <w:szCs w:val="20"/>
        </w:rPr>
        <w:fldChar w:fldCharType="end"/>
      </w:r>
      <w:r w:rsidRPr="004D0B89">
        <w:rPr>
          <w:rFonts w:ascii="Arial" w:hAnsi="Arial" w:cs="Arial"/>
          <w:color w:val="auto"/>
          <w:sz w:val="20"/>
          <w:szCs w:val="20"/>
        </w:rPr>
        <w:t>: Percent height above brush by BEC Zone</w:t>
      </w:r>
      <w:bookmarkEnd w:id="3"/>
    </w:p>
    <w:p w:rsidR="00316AFC" w:rsidRPr="004878D2" w:rsidRDefault="00316AFC" w:rsidP="00316AFC">
      <w:pPr>
        <w:spacing w:before="4" w:line="120" w:lineRule="exact"/>
        <w:rPr>
          <w:rFonts w:ascii="Arial" w:hAnsi="Arial" w:cs="Arial"/>
          <w:sz w:val="12"/>
          <w:szCs w:val="12"/>
        </w:rPr>
      </w:pPr>
    </w:p>
    <w:tbl>
      <w:tblPr>
        <w:tblW w:w="0" w:type="auto"/>
        <w:tblInd w:w="104" w:type="dxa"/>
        <w:tblLayout w:type="fixed"/>
        <w:tblCellMar>
          <w:left w:w="0" w:type="dxa"/>
          <w:right w:w="0" w:type="dxa"/>
        </w:tblCellMar>
        <w:tblLook w:val="01E0" w:firstRow="1" w:lastRow="1" w:firstColumn="1" w:lastColumn="1" w:noHBand="0" w:noVBand="0"/>
      </w:tblPr>
      <w:tblGrid>
        <w:gridCol w:w="4789"/>
        <w:gridCol w:w="4789"/>
      </w:tblGrid>
      <w:tr w:rsidR="00316AFC" w:rsidRPr="004878D2" w:rsidTr="00FB0BDC">
        <w:trPr>
          <w:trHeight w:hRule="exact" w:val="230"/>
        </w:trPr>
        <w:tc>
          <w:tcPr>
            <w:tcW w:w="4789" w:type="dxa"/>
            <w:tcBorders>
              <w:top w:val="single" w:sz="5" w:space="0" w:color="000000"/>
              <w:left w:val="single" w:sz="5" w:space="0" w:color="000000"/>
              <w:bottom w:val="single" w:sz="5" w:space="0" w:color="000000"/>
              <w:right w:val="single" w:sz="5" w:space="0" w:color="000000"/>
            </w:tcBorders>
            <w:shd w:val="clear" w:color="auto" w:fill="C0C0C0"/>
          </w:tcPr>
          <w:p w:rsidR="00316AFC" w:rsidRPr="004878D2" w:rsidRDefault="00316AFC" w:rsidP="00FB0BDC">
            <w:pPr>
              <w:spacing w:line="200" w:lineRule="exact"/>
              <w:ind w:left="1326"/>
              <w:rPr>
                <w:rFonts w:ascii="Arial" w:eastAsia="Arial" w:hAnsi="Arial" w:cs="Arial"/>
              </w:rPr>
            </w:pPr>
            <w:r w:rsidRPr="004878D2">
              <w:rPr>
                <w:rFonts w:ascii="Arial" w:eastAsia="Arial" w:hAnsi="Arial" w:cs="Arial"/>
                <w:b/>
              </w:rPr>
              <w:t>%</w:t>
            </w:r>
            <w:r w:rsidRPr="004878D2">
              <w:rPr>
                <w:rFonts w:ascii="Arial" w:eastAsia="Arial" w:hAnsi="Arial" w:cs="Arial"/>
                <w:b/>
                <w:spacing w:val="-4"/>
              </w:rPr>
              <w:t xml:space="preserve"> </w:t>
            </w:r>
            <w:r w:rsidRPr="004878D2">
              <w:rPr>
                <w:rFonts w:ascii="Arial" w:eastAsia="Arial" w:hAnsi="Arial" w:cs="Arial"/>
                <w:b/>
                <w:spacing w:val="2"/>
              </w:rPr>
              <w:t>H</w:t>
            </w:r>
            <w:r w:rsidRPr="004878D2">
              <w:rPr>
                <w:rFonts w:ascii="Arial" w:eastAsia="Arial" w:hAnsi="Arial" w:cs="Arial"/>
                <w:b/>
              </w:rPr>
              <w:t>eig</w:t>
            </w:r>
            <w:r w:rsidRPr="004878D2">
              <w:rPr>
                <w:rFonts w:ascii="Arial" w:eastAsia="Arial" w:hAnsi="Arial" w:cs="Arial"/>
                <w:b/>
                <w:spacing w:val="1"/>
              </w:rPr>
              <w:t>h</w:t>
            </w:r>
            <w:r w:rsidRPr="004878D2">
              <w:rPr>
                <w:rFonts w:ascii="Arial" w:eastAsia="Arial" w:hAnsi="Arial" w:cs="Arial"/>
                <w:b/>
              </w:rPr>
              <w:t>t</w:t>
            </w:r>
            <w:r w:rsidRPr="004878D2">
              <w:rPr>
                <w:rFonts w:ascii="Arial" w:eastAsia="Arial" w:hAnsi="Arial" w:cs="Arial"/>
                <w:b/>
                <w:spacing w:val="-5"/>
              </w:rPr>
              <w:t xml:space="preserve"> </w:t>
            </w:r>
            <w:r w:rsidRPr="004878D2">
              <w:rPr>
                <w:rFonts w:ascii="Arial" w:eastAsia="Arial" w:hAnsi="Arial" w:cs="Arial"/>
                <w:b/>
              </w:rPr>
              <w:t>ab</w:t>
            </w:r>
            <w:r w:rsidRPr="004878D2">
              <w:rPr>
                <w:rFonts w:ascii="Arial" w:eastAsia="Arial" w:hAnsi="Arial" w:cs="Arial"/>
                <w:b/>
                <w:spacing w:val="1"/>
              </w:rPr>
              <w:t>o</w:t>
            </w:r>
            <w:r w:rsidRPr="004878D2">
              <w:rPr>
                <w:rFonts w:ascii="Arial" w:eastAsia="Arial" w:hAnsi="Arial" w:cs="Arial"/>
                <w:b/>
                <w:spacing w:val="2"/>
              </w:rPr>
              <w:t>v</w:t>
            </w:r>
            <w:r w:rsidRPr="004878D2">
              <w:rPr>
                <w:rFonts w:ascii="Arial" w:eastAsia="Arial" w:hAnsi="Arial" w:cs="Arial"/>
                <w:b/>
              </w:rPr>
              <w:t>e</w:t>
            </w:r>
            <w:r w:rsidRPr="004878D2">
              <w:rPr>
                <w:rFonts w:ascii="Arial" w:eastAsia="Arial" w:hAnsi="Arial" w:cs="Arial"/>
                <w:b/>
                <w:spacing w:val="-6"/>
              </w:rPr>
              <w:t xml:space="preserve"> </w:t>
            </w:r>
            <w:r w:rsidRPr="004878D2">
              <w:rPr>
                <w:rFonts w:ascii="Arial" w:eastAsia="Arial" w:hAnsi="Arial" w:cs="Arial"/>
                <w:b/>
              </w:rPr>
              <w:t>B</w:t>
            </w:r>
            <w:r w:rsidRPr="004878D2">
              <w:rPr>
                <w:rFonts w:ascii="Arial" w:eastAsia="Arial" w:hAnsi="Arial" w:cs="Arial"/>
                <w:b/>
                <w:spacing w:val="-1"/>
              </w:rPr>
              <w:t>r</w:t>
            </w:r>
            <w:r w:rsidRPr="004878D2">
              <w:rPr>
                <w:rFonts w:ascii="Arial" w:eastAsia="Arial" w:hAnsi="Arial" w:cs="Arial"/>
                <w:b/>
                <w:spacing w:val="3"/>
              </w:rPr>
              <w:t>u</w:t>
            </w:r>
            <w:r w:rsidRPr="004878D2">
              <w:rPr>
                <w:rFonts w:ascii="Arial" w:eastAsia="Arial" w:hAnsi="Arial" w:cs="Arial"/>
                <w:b/>
              </w:rPr>
              <w:t>sh</w:t>
            </w:r>
          </w:p>
        </w:tc>
        <w:tc>
          <w:tcPr>
            <w:tcW w:w="4789" w:type="dxa"/>
            <w:tcBorders>
              <w:top w:val="single" w:sz="5" w:space="0" w:color="000000"/>
              <w:left w:val="single" w:sz="5" w:space="0" w:color="000000"/>
              <w:bottom w:val="single" w:sz="5" w:space="0" w:color="000000"/>
              <w:right w:val="single" w:sz="5" w:space="0" w:color="000000"/>
            </w:tcBorders>
            <w:shd w:val="clear" w:color="auto" w:fill="C0C0C0"/>
          </w:tcPr>
          <w:p w:rsidR="00316AFC" w:rsidRPr="004878D2" w:rsidRDefault="00316AFC" w:rsidP="00FB0BDC">
            <w:pPr>
              <w:spacing w:line="200" w:lineRule="exact"/>
              <w:ind w:left="1411"/>
              <w:rPr>
                <w:rFonts w:ascii="Arial" w:eastAsia="Arial" w:hAnsi="Arial" w:cs="Arial"/>
              </w:rPr>
            </w:pPr>
            <w:r w:rsidRPr="004878D2">
              <w:rPr>
                <w:rFonts w:ascii="Arial" w:eastAsia="Arial" w:hAnsi="Arial" w:cs="Arial"/>
                <w:b/>
              </w:rPr>
              <w:t>Biogeocli</w:t>
            </w:r>
            <w:r w:rsidRPr="004878D2">
              <w:rPr>
                <w:rFonts w:ascii="Arial" w:eastAsia="Arial" w:hAnsi="Arial" w:cs="Arial"/>
                <w:b/>
                <w:spacing w:val="2"/>
              </w:rPr>
              <w:t>m</w:t>
            </w:r>
            <w:r w:rsidRPr="004878D2">
              <w:rPr>
                <w:rFonts w:ascii="Arial" w:eastAsia="Arial" w:hAnsi="Arial" w:cs="Arial"/>
                <w:b/>
              </w:rPr>
              <w:t>atic</w:t>
            </w:r>
            <w:r w:rsidRPr="004878D2">
              <w:rPr>
                <w:rFonts w:ascii="Arial" w:eastAsia="Arial" w:hAnsi="Arial" w:cs="Arial"/>
                <w:b/>
                <w:spacing w:val="-13"/>
              </w:rPr>
              <w:t xml:space="preserve"> </w:t>
            </w:r>
            <w:r w:rsidRPr="004878D2">
              <w:rPr>
                <w:rFonts w:ascii="Arial" w:eastAsia="Arial" w:hAnsi="Arial" w:cs="Arial"/>
                <w:b/>
                <w:spacing w:val="1"/>
              </w:rPr>
              <w:t>Zone</w:t>
            </w:r>
          </w:p>
        </w:tc>
      </w:tr>
      <w:tr w:rsidR="00316AFC" w:rsidRPr="004878D2" w:rsidTr="00FB0BDC">
        <w:trPr>
          <w:trHeight w:hRule="exact" w:val="245"/>
        </w:trPr>
        <w:tc>
          <w:tcPr>
            <w:tcW w:w="4789" w:type="dxa"/>
            <w:tcBorders>
              <w:top w:val="single" w:sz="5" w:space="0" w:color="000000"/>
              <w:left w:val="single" w:sz="5" w:space="0" w:color="000000"/>
              <w:bottom w:val="single" w:sz="5" w:space="0" w:color="000000"/>
              <w:right w:val="single" w:sz="5" w:space="0" w:color="000000"/>
            </w:tcBorders>
          </w:tcPr>
          <w:p w:rsidR="00316AFC" w:rsidRPr="004878D2" w:rsidRDefault="00316AFC" w:rsidP="00FB0BDC">
            <w:pPr>
              <w:spacing w:before="1"/>
              <w:ind w:left="2186" w:right="2189"/>
              <w:jc w:val="center"/>
              <w:rPr>
                <w:rFonts w:ascii="Arial" w:eastAsia="Arial" w:hAnsi="Arial" w:cs="Arial"/>
              </w:rPr>
            </w:pPr>
            <w:r w:rsidRPr="004878D2">
              <w:rPr>
                <w:rFonts w:ascii="Arial" w:eastAsia="Arial" w:hAnsi="Arial" w:cs="Arial"/>
                <w:w w:val="99"/>
              </w:rPr>
              <w:t>125</w:t>
            </w:r>
          </w:p>
        </w:tc>
        <w:tc>
          <w:tcPr>
            <w:tcW w:w="4789" w:type="dxa"/>
            <w:tcBorders>
              <w:top w:val="single" w:sz="5" w:space="0" w:color="000000"/>
              <w:left w:val="single" w:sz="5" w:space="0" w:color="000000"/>
              <w:bottom w:val="single" w:sz="5" w:space="0" w:color="000000"/>
              <w:right w:val="single" w:sz="5" w:space="0" w:color="000000"/>
            </w:tcBorders>
          </w:tcPr>
          <w:p w:rsidR="00316AFC" w:rsidRPr="004878D2" w:rsidRDefault="00316AFC" w:rsidP="00FB0BDC">
            <w:pPr>
              <w:spacing w:before="1"/>
              <w:ind w:left="1315"/>
              <w:rPr>
                <w:rFonts w:ascii="Arial" w:eastAsia="Arial" w:hAnsi="Arial" w:cs="Arial"/>
              </w:rPr>
            </w:pPr>
            <w:r w:rsidRPr="004878D2">
              <w:rPr>
                <w:rFonts w:ascii="Arial" w:eastAsia="Arial" w:hAnsi="Arial" w:cs="Arial"/>
                <w:spacing w:val="-1"/>
              </w:rPr>
              <w:t>E</w:t>
            </w:r>
            <w:r w:rsidRPr="004878D2">
              <w:rPr>
                <w:rFonts w:ascii="Arial" w:eastAsia="Arial" w:hAnsi="Arial" w:cs="Arial"/>
                <w:spacing w:val="1"/>
              </w:rPr>
              <w:t>S</w:t>
            </w:r>
            <w:r w:rsidRPr="004878D2">
              <w:rPr>
                <w:rFonts w:ascii="Arial" w:eastAsia="Arial" w:hAnsi="Arial" w:cs="Arial"/>
                <w:spacing w:val="-1"/>
              </w:rPr>
              <w:t>S</w:t>
            </w:r>
            <w:r w:rsidRPr="004878D2">
              <w:rPr>
                <w:rFonts w:ascii="Arial" w:eastAsia="Arial" w:hAnsi="Arial" w:cs="Arial"/>
              </w:rPr>
              <w:t>F,</w:t>
            </w:r>
            <w:r w:rsidRPr="004878D2">
              <w:rPr>
                <w:rFonts w:ascii="Arial" w:eastAsia="Arial" w:hAnsi="Arial" w:cs="Arial"/>
                <w:spacing w:val="-6"/>
              </w:rPr>
              <w:t xml:space="preserve"> </w:t>
            </w:r>
            <w:r w:rsidRPr="004878D2">
              <w:rPr>
                <w:rFonts w:ascii="Arial" w:eastAsia="Arial" w:hAnsi="Arial" w:cs="Arial"/>
              </w:rPr>
              <w:t>IDF,</w:t>
            </w:r>
            <w:r w:rsidRPr="004878D2">
              <w:rPr>
                <w:rFonts w:ascii="Arial" w:eastAsia="Arial" w:hAnsi="Arial" w:cs="Arial"/>
                <w:spacing w:val="-2"/>
              </w:rPr>
              <w:t xml:space="preserve"> </w:t>
            </w:r>
            <w:r w:rsidRPr="004878D2">
              <w:rPr>
                <w:rFonts w:ascii="Arial" w:eastAsia="Arial" w:hAnsi="Arial" w:cs="Arial"/>
                <w:spacing w:val="2"/>
              </w:rPr>
              <w:t>M</w:t>
            </w:r>
            <w:r w:rsidRPr="004878D2">
              <w:rPr>
                <w:rFonts w:ascii="Arial" w:eastAsia="Arial" w:hAnsi="Arial" w:cs="Arial"/>
                <w:spacing w:val="-1"/>
              </w:rPr>
              <w:t>S</w:t>
            </w:r>
            <w:r w:rsidRPr="004878D2">
              <w:rPr>
                <w:rFonts w:ascii="Arial" w:eastAsia="Arial" w:hAnsi="Arial" w:cs="Arial"/>
              </w:rPr>
              <w:t>,</w:t>
            </w:r>
            <w:r w:rsidRPr="004878D2">
              <w:rPr>
                <w:rFonts w:ascii="Arial" w:eastAsia="Arial" w:hAnsi="Arial" w:cs="Arial"/>
                <w:spacing w:val="-4"/>
              </w:rPr>
              <w:t xml:space="preserve"> </w:t>
            </w:r>
            <w:r w:rsidRPr="004878D2">
              <w:rPr>
                <w:rFonts w:ascii="Arial" w:eastAsia="Arial" w:hAnsi="Arial" w:cs="Arial"/>
                <w:spacing w:val="1"/>
              </w:rPr>
              <w:t>P</w:t>
            </w:r>
            <w:r w:rsidRPr="004878D2">
              <w:rPr>
                <w:rFonts w:ascii="Arial" w:eastAsia="Arial" w:hAnsi="Arial" w:cs="Arial"/>
                <w:spacing w:val="-1"/>
              </w:rPr>
              <w:t>P</w:t>
            </w:r>
            <w:r w:rsidRPr="004878D2">
              <w:rPr>
                <w:rFonts w:ascii="Arial" w:eastAsia="Arial" w:hAnsi="Arial" w:cs="Arial"/>
              </w:rPr>
              <w:t>,</w:t>
            </w:r>
            <w:r w:rsidRPr="004878D2">
              <w:rPr>
                <w:rFonts w:ascii="Arial" w:eastAsia="Arial" w:hAnsi="Arial" w:cs="Arial"/>
                <w:spacing w:val="-1"/>
              </w:rPr>
              <w:t xml:space="preserve"> B</w:t>
            </w:r>
            <w:r w:rsidRPr="004878D2">
              <w:rPr>
                <w:rFonts w:ascii="Arial" w:eastAsia="Arial" w:hAnsi="Arial" w:cs="Arial"/>
              </w:rPr>
              <w:t>G</w:t>
            </w:r>
          </w:p>
        </w:tc>
      </w:tr>
      <w:tr w:rsidR="00316AFC" w:rsidRPr="004878D2" w:rsidTr="00FB0BDC">
        <w:trPr>
          <w:trHeight w:hRule="exact" w:val="240"/>
        </w:trPr>
        <w:tc>
          <w:tcPr>
            <w:tcW w:w="4789" w:type="dxa"/>
            <w:tcBorders>
              <w:top w:val="single" w:sz="5" w:space="0" w:color="000000"/>
              <w:left w:val="single" w:sz="5" w:space="0" w:color="000000"/>
              <w:bottom w:val="single" w:sz="5" w:space="0" w:color="000000"/>
              <w:right w:val="single" w:sz="5" w:space="0" w:color="000000"/>
            </w:tcBorders>
          </w:tcPr>
          <w:p w:rsidR="00316AFC" w:rsidRPr="004878D2" w:rsidRDefault="00316AFC" w:rsidP="00FB0BDC">
            <w:pPr>
              <w:spacing w:line="220" w:lineRule="exact"/>
              <w:ind w:left="2186" w:right="2189"/>
              <w:jc w:val="center"/>
              <w:rPr>
                <w:rFonts w:ascii="Arial" w:eastAsia="Arial" w:hAnsi="Arial" w:cs="Arial"/>
              </w:rPr>
            </w:pPr>
            <w:r w:rsidRPr="004878D2">
              <w:rPr>
                <w:rFonts w:ascii="Arial" w:eastAsia="Arial" w:hAnsi="Arial" w:cs="Arial"/>
                <w:w w:val="99"/>
              </w:rPr>
              <w:t>150</w:t>
            </w:r>
          </w:p>
        </w:tc>
        <w:tc>
          <w:tcPr>
            <w:tcW w:w="4789" w:type="dxa"/>
            <w:tcBorders>
              <w:top w:val="single" w:sz="5" w:space="0" w:color="000000"/>
              <w:left w:val="single" w:sz="5" w:space="0" w:color="000000"/>
              <w:bottom w:val="single" w:sz="5" w:space="0" w:color="000000"/>
              <w:right w:val="single" w:sz="5" w:space="0" w:color="000000"/>
            </w:tcBorders>
          </w:tcPr>
          <w:p w:rsidR="00316AFC" w:rsidRPr="004878D2" w:rsidRDefault="00316AFC" w:rsidP="00FB0BDC">
            <w:pPr>
              <w:spacing w:line="220" w:lineRule="exact"/>
              <w:ind w:left="1630" w:right="1635"/>
              <w:jc w:val="center"/>
              <w:rPr>
                <w:rFonts w:ascii="Arial" w:eastAsia="Arial" w:hAnsi="Arial" w:cs="Arial"/>
              </w:rPr>
            </w:pPr>
            <w:r w:rsidRPr="004878D2">
              <w:rPr>
                <w:rFonts w:ascii="Arial" w:eastAsia="Arial" w:hAnsi="Arial" w:cs="Arial"/>
              </w:rPr>
              <w:t>ICH,</w:t>
            </w:r>
            <w:r w:rsidRPr="004878D2">
              <w:rPr>
                <w:rFonts w:ascii="Arial" w:eastAsia="Arial" w:hAnsi="Arial" w:cs="Arial"/>
                <w:spacing w:val="-4"/>
              </w:rPr>
              <w:t xml:space="preserve"> </w:t>
            </w:r>
            <w:r w:rsidRPr="004878D2">
              <w:rPr>
                <w:rFonts w:ascii="Arial" w:eastAsia="Arial" w:hAnsi="Arial" w:cs="Arial"/>
                <w:spacing w:val="1"/>
                <w:w w:val="99"/>
              </w:rPr>
              <w:t>SB</w:t>
            </w:r>
            <w:r w:rsidRPr="004878D2">
              <w:rPr>
                <w:rFonts w:ascii="Arial" w:eastAsia="Arial" w:hAnsi="Arial" w:cs="Arial"/>
                <w:spacing w:val="-1"/>
                <w:w w:val="99"/>
              </w:rPr>
              <w:t>PS</w:t>
            </w:r>
            <w:r w:rsidRPr="004878D2">
              <w:rPr>
                <w:rFonts w:ascii="Arial" w:eastAsia="Arial" w:hAnsi="Arial" w:cs="Arial"/>
                <w:spacing w:val="2"/>
                <w:w w:val="99"/>
              </w:rPr>
              <w:t>,</w:t>
            </w:r>
            <w:r w:rsidRPr="004878D2">
              <w:rPr>
                <w:rFonts w:ascii="Arial" w:eastAsia="Arial" w:hAnsi="Arial" w:cs="Arial"/>
                <w:spacing w:val="1"/>
                <w:w w:val="99"/>
              </w:rPr>
              <w:t>S</w:t>
            </w:r>
            <w:r w:rsidRPr="004878D2">
              <w:rPr>
                <w:rFonts w:ascii="Arial" w:eastAsia="Arial" w:hAnsi="Arial" w:cs="Arial"/>
                <w:spacing w:val="-1"/>
                <w:w w:val="99"/>
              </w:rPr>
              <w:t>B</w:t>
            </w:r>
            <w:r w:rsidRPr="004878D2">
              <w:rPr>
                <w:rFonts w:ascii="Arial" w:eastAsia="Arial" w:hAnsi="Arial" w:cs="Arial"/>
                <w:w w:val="99"/>
              </w:rPr>
              <w:t>S</w:t>
            </w:r>
          </w:p>
        </w:tc>
      </w:tr>
    </w:tbl>
    <w:p w:rsidR="00316AFC" w:rsidRPr="004878D2" w:rsidRDefault="00316AFC" w:rsidP="00316AFC">
      <w:pPr>
        <w:spacing w:before="1" w:line="180" w:lineRule="exact"/>
        <w:rPr>
          <w:rFonts w:ascii="Arial" w:hAnsi="Arial" w:cs="Arial"/>
          <w:sz w:val="19"/>
          <w:szCs w:val="19"/>
        </w:rPr>
      </w:pP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4" w:name="_Toc460594889"/>
      <w:r>
        <w:rPr>
          <w:rFonts w:ascii="Arial" w:hAnsi="Arial" w:cs="Arial"/>
          <w:sz w:val="24"/>
          <w:szCs w:val="24"/>
        </w:rPr>
        <w:t xml:space="preserve">D.1.3.  </w:t>
      </w:r>
      <w:r w:rsidRPr="00D446B7">
        <w:rPr>
          <w:rFonts w:ascii="Arial" w:hAnsi="Arial" w:cs="Arial"/>
          <w:sz w:val="24"/>
          <w:szCs w:val="24"/>
        </w:rPr>
        <w:t>Characteristics of Retained Trees</w:t>
      </w:r>
      <w:bookmarkEnd w:id="4"/>
    </w:p>
    <w:p w:rsidR="00316AFC" w:rsidRPr="007411E5" w:rsidRDefault="00316AFC" w:rsidP="00316AFC">
      <w:pPr>
        <w:spacing w:line="360" w:lineRule="auto"/>
        <w:rPr>
          <w:rFonts w:ascii="Arial" w:hAnsi="Arial" w:cs="Arial"/>
          <w:color w:val="000000" w:themeColor="text1"/>
        </w:rPr>
      </w:pPr>
      <w:r w:rsidRPr="007411E5">
        <w:rPr>
          <w:rFonts w:ascii="Arial" w:hAnsi="Arial" w:cs="Arial"/>
          <w:color w:val="000000" w:themeColor="text1"/>
        </w:rPr>
        <w:t>In situation or circumstances where trees are retained to form either an even-aged or an uneven aged stand following timber harvesting the minimum characteristics of trees to be retained will be consistent with the tree characteristics as specified in the Silviculture Survey Reference cards (FS 660-1 HFP 01/05).</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5" w:name="_Toc460594890"/>
      <w:r>
        <w:rPr>
          <w:rFonts w:ascii="Arial" w:hAnsi="Arial" w:cs="Arial"/>
          <w:sz w:val="24"/>
          <w:szCs w:val="24"/>
        </w:rPr>
        <w:t xml:space="preserve">D.1.4.  </w:t>
      </w:r>
      <w:r w:rsidRPr="00D446B7">
        <w:rPr>
          <w:rFonts w:ascii="Arial" w:hAnsi="Arial" w:cs="Arial"/>
          <w:sz w:val="24"/>
          <w:szCs w:val="24"/>
        </w:rPr>
        <w:t>Mixed Wood Stocking Standards</w:t>
      </w:r>
      <w:bookmarkEnd w:id="5"/>
    </w:p>
    <w:p w:rsidR="00316AFC" w:rsidRPr="007411E5" w:rsidRDefault="00316AFC" w:rsidP="00316AFC">
      <w:pPr>
        <w:spacing w:line="360" w:lineRule="auto"/>
        <w:rPr>
          <w:rFonts w:ascii="Arial" w:hAnsi="Arial" w:cs="Arial"/>
          <w:color w:val="000000" w:themeColor="text1"/>
        </w:rPr>
      </w:pPr>
      <w:r w:rsidRPr="007411E5">
        <w:rPr>
          <w:rFonts w:ascii="Arial" w:hAnsi="Arial" w:cs="Arial"/>
          <w:color w:val="000000" w:themeColor="text1"/>
        </w:rPr>
        <w:t>Broadleaf species will be used as preferred or acceptable well spaced trees in conjunction with suitable conifers where a predominantly broadleaf stand is being harvested for commercial use and there is a reasonable expectations of returning that site to a commercially valuable broadleaf stand</w:t>
      </w:r>
      <w:r>
        <w:rPr>
          <w:rFonts w:ascii="Arial" w:hAnsi="Arial" w:cs="Arial"/>
          <w:color w:val="000000" w:themeColor="text1"/>
        </w:rPr>
        <w:t xml:space="preserve">.  </w:t>
      </w:r>
      <w:r w:rsidRPr="007411E5">
        <w:rPr>
          <w:rFonts w:ascii="Arial" w:hAnsi="Arial" w:cs="Arial"/>
          <w:color w:val="000000" w:themeColor="text1"/>
        </w:rPr>
        <w:t>Consistent with the K</w:t>
      </w:r>
      <w:r>
        <w:rPr>
          <w:rFonts w:ascii="Arial" w:hAnsi="Arial" w:cs="Arial"/>
          <w:color w:val="000000" w:themeColor="text1"/>
        </w:rPr>
        <w:t xml:space="preserve">amloops </w:t>
      </w:r>
      <w:r w:rsidRPr="007411E5">
        <w:rPr>
          <w:rFonts w:ascii="Arial" w:hAnsi="Arial" w:cs="Arial"/>
          <w:color w:val="000000" w:themeColor="text1"/>
        </w:rPr>
        <w:t>LRMP, the option is available to use mixed wood stocking standards in areas with predominantly deciduous to create a stand similar to the pre-harvest stand.</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6" w:name="_Toc460594891"/>
      <w:r>
        <w:rPr>
          <w:rFonts w:ascii="Arial" w:hAnsi="Arial" w:cs="Arial"/>
          <w:sz w:val="24"/>
          <w:szCs w:val="24"/>
        </w:rPr>
        <w:t xml:space="preserve">D.1.5.  </w:t>
      </w:r>
      <w:r w:rsidRPr="00D446B7">
        <w:rPr>
          <w:rFonts w:ascii="Arial" w:hAnsi="Arial" w:cs="Arial"/>
          <w:sz w:val="24"/>
          <w:szCs w:val="24"/>
        </w:rPr>
        <w:t>Broadleaf Stocking Standards</w:t>
      </w:r>
      <w:bookmarkEnd w:id="6"/>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Broadleaf Stocking Standards will be used on sites of pure deciduous or at least greater than 80% deciduous component by net cruise volume.</w:t>
      </w:r>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Free grow</w:t>
      </w:r>
      <w:r w:rsidRPr="004878D2">
        <w:rPr>
          <w:rFonts w:ascii="Arial" w:eastAsia="Arial" w:hAnsi="Arial" w:cs="Arial"/>
          <w:spacing w:val="-1"/>
        </w:rPr>
        <w:t>i</w:t>
      </w:r>
      <w:r w:rsidRPr="007411E5">
        <w:rPr>
          <w:rFonts w:ascii="Arial" w:eastAsia="Arial" w:hAnsi="Arial" w:cs="Arial"/>
          <w:spacing w:val="-1"/>
        </w:rPr>
        <w:t>ng he</w:t>
      </w:r>
      <w:r w:rsidRPr="004878D2">
        <w:rPr>
          <w:rFonts w:ascii="Arial" w:eastAsia="Arial" w:hAnsi="Arial" w:cs="Arial"/>
          <w:spacing w:val="-1"/>
        </w:rPr>
        <w:t>i</w:t>
      </w:r>
      <w:r w:rsidRPr="007411E5">
        <w:rPr>
          <w:rFonts w:ascii="Arial" w:eastAsia="Arial" w:hAnsi="Arial" w:cs="Arial"/>
          <w:spacing w:val="-1"/>
        </w:rPr>
        <w:t>ght wi</w:t>
      </w:r>
      <w:r w:rsidRPr="004878D2">
        <w:rPr>
          <w:rFonts w:ascii="Arial" w:eastAsia="Arial" w:hAnsi="Arial" w:cs="Arial"/>
          <w:spacing w:val="-1"/>
        </w:rPr>
        <w:t>l</w:t>
      </w:r>
      <w:r w:rsidRPr="007411E5">
        <w:rPr>
          <w:rFonts w:ascii="Arial" w:eastAsia="Arial" w:hAnsi="Arial" w:cs="Arial"/>
          <w:spacing w:val="-1"/>
        </w:rPr>
        <w:t>l be</w:t>
      </w:r>
      <w:r w:rsidRPr="004878D2">
        <w:rPr>
          <w:rFonts w:ascii="Arial" w:eastAsia="Arial" w:hAnsi="Arial" w:cs="Arial"/>
          <w:spacing w:val="-1"/>
        </w:rPr>
        <w:t xml:space="preserve"> </w:t>
      </w:r>
      <w:r w:rsidRPr="007411E5">
        <w:rPr>
          <w:rFonts w:ascii="Arial" w:eastAsia="Arial" w:hAnsi="Arial" w:cs="Arial"/>
          <w:spacing w:val="-1"/>
        </w:rPr>
        <w:t>e</w:t>
      </w:r>
      <w:r w:rsidRPr="004878D2">
        <w:rPr>
          <w:rFonts w:ascii="Arial" w:eastAsia="Arial" w:hAnsi="Arial" w:cs="Arial"/>
          <w:spacing w:val="-1"/>
        </w:rPr>
        <w:t>q</w:t>
      </w:r>
      <w:r w:rsidRPr="007411E5">
        <w:rPr>
          <w:rFonts w:ascii="Arial" w:eastAsia="Arial" w:hAnsi="Arial" w:cs="Arial"/>
          <w:spacing w:val="-1"/>
        </w:rPr>
        <w:t xml:space="preserve">ual to </w:t>
      </w:r>
      <w:r w:rsidRPr="004878D2">
        <w:rPr>
          <w:rFonts w:ascii="Arial" w:eastAsia="Arial" w:hAnsi="Arial" w:cs="Arial"/>
          <w:spacing w:val="-1"/>
        </w:rPr>
        <w:t>t</w:t>
      </w:r>
      <w:r w:rsidRPr="007411E5">
        <w:rPr>
          <w:rFonts w:ascii="Arial" w:eastAsia="Arial" w:hAnsi="Arial" w:cs="Arial"/>
          <w:spacing w:val="-1"/>
        </w:rPr>
        <w:t xml:space="preserve">he </w:t>
      </w:r>
      <w:r w:rsidRPr="004878D2">
        <w:rPr>
          <w:rFonts w:ascii="Arial" w:eastAsia="Arial" w:hAnsi="Arial" w:cs="Arial"/>
          <w:spacing w:val="-1"/>
        </w:rPr>
        <w:t>t</w:t>
      </w:r>
      <w:r w:rsidRPr="007411E5">
        <w:rPr>
          <w:rFonts w:ascii="Arial" w:eastAsia="Arial" w:hAnsi="Arial" w:cs="Arial"/>
          <w:spacing w:val="-1"/>
        </w:rPr>
        <w:t>a</w:t>
      </w:r>
      <w:r w:rsidRPr="004878D2">
        <w:rPr>
          <w:rFonts w:ascii="Arial" w:eastAsia="Arial" w:hAnsi="Arial" w:cs="Arial"/>
          <w:spacing w:val="-1"/>
        </w:rPr>
        <w:t>l</w:t>
      </w:r>
      <w:r w:rsidRPr="007411E5">
        <w:rPr>
          <w:rFonts w:ascii="Arial" w:eastAsia="Arial" w:hAnsi="Arial" w:cs="Arial"/>
          <w:spacing w:val="-1"/>
        </w:rPr>
        <w:t>lest co</w:t>
      </w:r>
      <w:r w:rsidRPr="004878D2">
        <w:rPr>
          <w:rFonts w:ascii="Arial" w:eastAsia="Arial" w:hAnsi="Arial" w:cs="Arial"/>
          <w:spacing w:val="-1"/>
        </w:rPr>
        <w:t>ni</w:t>
      </w:r>
      <w:r w:rsidRPr="007411E5">
        <w:rPr>
          <w:rFonts w:ascii="Arial" w:eastAsia="Arial" w:hAnsi="Arial" w:cs="Arial"/>
          <w:spacing w:val="-1"/>
        </w:rPr>
        <w:t>fer he</w:t>
      </w:r>
      <w:r w:rsidRPr="004878D2">
        <w:rPr>
          <w:rFonts w:ascii="Arial" w:eastAsia="Arial" w:hAnsi="Arial" w:cs="Arial"/>
          <w:spacing w:val="-1"/>
        </w:rPr>
        <w:t>i</w:t>
      </w:r>
      <w:r w:rsidRPr="007411E5">
        <w:rPr>
          <w:rFonts w:ascii="Arial" w:eastAsia="Arial" w:hAnsi="Arial" w:cs="Arial"/>
          <w:spacing w:val="-1"/>
        </w:rPr>
        <w:t>ght for the site series/stock</w:t>
      </w:r>
      <w:r w:rsidRPr="004878D2">
        <w:rPr>
          <w:rFonts w:ascii="Arial" w:eastAsia="Arial" w:hAnsi="Arial" w:cs="Arial"/>
          <w:spacing w:val="-1"/>
        </w:rPr>
        <w:t>i</w:t>
      </w:r>
      <w:r w:rsidRPr="007411E5">
        <w:rPr>
          <w:rFonts w:ascii="Arial" w:eastAsia="Arial" w:hAnsi="Arial" w:cs="Arial"/>
          <w:spacing w:val="-1"/>
        </w:rPr>
        <w:t>ng sta</w:t>
      </w:r>
      <w:r w:rsidRPr="004878D2">
        <w:rPr>
          <w:rFonts w:ascii="Arial" w:eastAsia="Arial" w:hAnsi="Arial" w:cs="Arial"/>
          <w:spacing w:val="-1"/>
        </w:rPr>
        <w:t>n</w:t>
      </w:r>
      <w:r w:rsidRPr="007411E5">
        <w:rPr>
          <w:rFonts w:ascii="Arial" w:eastAsia="Arial" w:hAnsi="Arial" w:cs="Arial"/>
          <w:spacing w:val="-1"/>
        </w:rPr>
        <w:t>d</w:t>
      </w:r>
      <w:r w:rsidRPr="004878D2">
        <w:rPr>
          <w:rFonts w:ascii="Arial" w:eastAsia="Arial" w:hAnsi="Arial" w:cs="Arial"/>
          <w:spacing w:val="-1"/>
        </w:rPr>
        <w:t>a</w:t>
      </w:r>
      <w:r w:rsidRPr="007411E5">
        <w:rPr>
          <w:rFonts w:ascii="Arial" w:eastAsia="Arial" w:hAnsi="Arial" w:cs="Arial"/>
          <w:spacing w:val="-1"/>
        </w:rPr>
        <w:t>rd ID.</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7" w:name="_Toc460594892"/>
      <w:r>
        <w:rPr>
          <w:rFonts w:ascii="Arial" w:hAnsi="Arial" w:cs="Arial"/>
          <w:sz w:val="24"/>
          <w:szCs w:val="24"/>
        </w:rPr>
        <w:t xml:space="preserve">D.1.6.  </w:t>
      </w:r>
      <w:r w:rsidRPr="00D446B7">
        <w:rPr>
          <w:rFonts w:ascii="Arial" w:hAnsi="Arial" w:cs="Arial"/>
          <w:sz w:val="24"/>
          <w:szCs w:val="24"/>
        </w:rPr>
        <w:t>Regeneration Delay</w:t>
      </w:r>
      <w:bookmarkEnd w:id="7"/>
    </w:p>
    <w:p w:rsidR="00316AFC" w:rsidRPr="007411E5" w:rsidRDefault="00316AFC" w:rsidP="00316AFC">
      <w:pPr>
        <w:pStyle w:val="ListParagraph"/>
        <w:numPr>
          <w:ilvl w:val="0"/>
          <w:numId w:val="11"/>
        </w:numPr>
        <w:spacing w:before="3" w:line="360" w:lineRule="auto"/>
        <w:rPr>
          <w:rFonts w:ascii="Arial" w:eastAsia="Arial" w:hAnsi="Arial" w:cs="Arial"/>
          <w:spacing w:val="-1"/>
        </w:rPr>
      </w:pPr>
      <w:r w:rsidRPr="007411E5">
        <w:rPr>
          <w:rFonts w:ascii="Arial" w:eastAsia="Arial" w:hAnsi="Arial" w:cs="Arial"/>
          <w:spacing w:val="-1"/>
        </w:rPr>
        <w:t>Regen</w:t>
      </w:r>
      <w:r w:rsidRPr="004878D2">
        <w:rPr>
          <w:rFonts w:ascii="Arial" w:eastAsia="Arial" w:hAnsi="Arial" w:cs="Arial"/>
          <w:spacing w:val="-1"/>
        </w:rPr>
        <w:t>e</w:t>
      </w:r>
      <w:r w:rsidRPr="007411E5">
        <w:rPr>
          <w:rFonts w:ascii="Arial" w:eastAsia="Arial" w:hAnsi="Arial" w:cs="Arial"/>
          <w:spacing w:val="-1"/>
        </w:rPr>
        <w:t>rat</w:t>
      </w:r>
      <w:r w:rsidRPr="004878D2">
        <w:rPr>
          <w:rFonts w:ascii="Arial" w:eastAsia="Arial" w:hAnsi="Arial" w:cs="Arial"/>
          <w:spacing w:val="-1"/>
        </w:rPr>
        <w:t>i</w:t>
      </w:r>
      <w:r w:rsidRPr="007411E5">
        <w:rPr>
          <w:rFonts w:ascii="Arial" w:eastAsia="Arial" w:hAnsi="Arial" w:cs="Arial"/>
          <w:spacing w:val="-1"/>
        </w:rPr>
        <w:t>on de</w:t>
      </w:r>
      <w:r w:rsidRPr="004878D2">
        <w:rPr>
          <w:rFonts w:ascii="Arial" w:eastAsia="Arial" w:hAnsi="Arial" w:cs="Arial"/>
          <w:spacing w:val="-1"/>
        </w:rPr>
        <w:t>l</w:t>
      </w:r>
      <w:r w:rsidRPr="007411E5">
        <w:rPr>
          <w:rFonts w:ascii="Arial" w:eastAsia="Arial" w:hAnsi="Arial" w:cs="Arial"/>
          <w:spacing w:val="-1"/>
        </w:rPr>
        <w:t>ay w</w:t>
      </w:r>
      <w:r w:rsidRPr="004878D2">
        <w:rPr>
          <w:rFonts w:ascii="Arial" w:eastAsia="Arial" w:hAnsi="Arial" w:cs="Arial"/>
          <w:spacing w:val="-1"/>
        </w:rPr>
        <w:t>i</w:t>
      </w:r>
      <w:r w:rsidRPr="007411E5">
        <w:rPr>
          <w:rFonts w:ascii="Arial" w:eastAsia="Arial" w:hAnsi="Arial" w:cs="Arial"/>
          <w:spacing w:val="-1"/>
        </w:rPr>
        <w:t>ll be 4 years un</w:t>
      </w:r>
      <w:r w:rsidRPr="004878D2">
        <w:rPr>
          <w:rFonts w:ascii="Arial" w:eastAsia="Arial" w:hAnsi="Arial" w:cs="Arial"/>
          <w:spacing w:val="-1"/>
        </w:rPr>
        <w:t>l</w:t>
      </w:r>
      <w:r w:rsidRPr="007411E5">
        <w:rPr>
          <w:rFonts w:ascii="Arial" w:eastAsia="Arial" w:hAnsi="Arial" w:cs="Arial"/>
          <w:spacing w:val="-1"/>
        </w:rPr>
        <w:t>ess t</w:t>
      </w:r>
      <w:r w:rsidRPr="004878D2">
        <w:rPr>
          <w:rFonts w:ascii="Arial" w:eastAsia="Arial" w:hAnsi="Arial" w:cs="Arial"/>
          <w:spacing w:val="-1"/>
        </w:rPr>
        <w:t>h</w:t>
      </w:r>
      <w:r w:rsidRPr="007411E5">
        <w:rPr>
          <w:rFonts w:ascii="Arial" w:eastAsia="Arial" w:hAnsi="Arial" w:cs="Arial"/>
          <w:spacing w:val="-1"/>
        </w:rPr>
        <w:t>e</w:t>
      </w:r>
      <w:r w:rsidRPr="004878D2">
        <w:rPr>
          <w:rFonts w:ascii="Arial" w:eastAsia="Arial" w:hAnsi="Arial" w:cs="Arial"/>
          <w:spacing w:val="-1"/>
        </w:rPr>
        <w:t xml:space="preserve"> </w:t>
      </w:r>
      <w:r w:rsidRPr="007411E5">
        <w:rPr>
          <w:rFonts w:ascii="Arial" w:eastAsia="Arial" w:hAnsi="Arial" w:cs="Arial"/>
          <w:spacing w:val="-1"/>
        </w:rPr>
        <w:t>s</w:t>
      </w:r>
      <w:r w:rsidRPr="004878D2">
        <w:rPr>
          <w:rFonts w:ascii="Arial" w:eastAsia="Arial" w:hAnsi="Arial" w:cs="Arial"/>
          <w:spacing w:val="-1"/>
        </w:rPr>
        <w:t>i</w:t>
      </w:r>
      <w:r w:rsidRPr="007411E5">
        <w:rPr>
          <w:rFonts w:ascii="Arial" w:eastAsia="Arial" w:hAnsi="Arial" w:cs="Arial"/>
          <w:spacing w:val="-1"/>
        </w:rPr>
        <w:t xml:space="preserve">te plan </w:t>
      </w:r>
      <w:r w:rsidRPr="004878D2">
        <w:rPr>
          <w:rFonts w:ascii="Arial" w:eastAsia="Arial" w:hAnsi="Arial" w:cs="Arial"/>
          <w:spacing w:val="-1"/>
        </w:rPr>
        <w:t>i</w:t>
      </w:r>
      <w:r w:rsidRPr="007411E5">
        <w:rPr>
          <w:rFonts w:ascii="Arial" w:eastAsia="Arial" w:hAnsi="Arial" w:cs="Arial"/>
          <w:spacing w:val="-1"/>
        </w:rPr>
        <w:t>dentif</w:t>
      </w:r>
      <w:r w:rsidRPr="004878D2">
        <w:rPr>
          <w:rFonts w:ascii="Arial" w:eastAsia="Arial" w:hAnsi="Arial" w:cs="Arial"/>
          <w:spacing w:val="-1"/>
        </w:rPr>
        <w:t>i</w:t>
      </w:r>
      <w:r w:rsidRPr="007411E5">
        <w:rPr>
          <w:rFonts w:ascii="Arial" w:eastAsia="Arial" w:hAnsi="Arial" w:cs="Arial"/>
          <w:spacing w:val="-1"/>
        </w:rPr>
        <w:t>es n</w:t>
      </w:r>
      <w:r w:rsidRPr="004878D2">
        <w:rPr>
          <w:rFonts w:ascii="Arial" w:eastAsia="Arial" w:hAnsi="Arial" w:cs="Arial"/>
          <w:spacing w:val="-1"/>
        </w:rPr>
        <w:t>a</w:t>
      </w:r>
      <w:r w:rsidRPr="007411E5">
        <w:rPr>
          <w:rFonts w:ascii="Arial" w:eastAsia="Arial" w:hAnsi="Arial" w:cs="Arial"/>
          <w:spacing w:val="-1"/>
        </w:rPr>
        <w:t>tural reg</w:t>
      </w:r>
      <w:r w:rsidRPr="004878D2">
        <w:rPr>
          <w:rFonts w:ascii="Arial" w:eastAsia="Arial" w:hAnsi="Arial" w:cs="Arial"/>
          <w:spacing w:val="-1"/>
        </w:rPr>
        <w:t>e</w:t>
      </w:r>
      <w:r w:rsidRPr="007411E5">
        <w:rPr>
          <w:rFonts w:ascii="Arial" w:eastAsia="Arial" w:hAnsi="Arial" w:cs="Arial"/>
          <w:spacing w:val="-1"/>
        </w:rPr>
        <w:t>nerat</w:t>
      </w:r>
      <w:r w:rsidRPr="004878D2">
        <w:rPr>
          <w:rFonts w:ascii="Arial" w:eastAsia="Arial" w:hAnsi="Arial" w:cs="Arial"/>
          <w:spacing w:val="-1"/>
        </w:rPr>
        <w:t>i</w:t>
      </w:r>
      <w:r w:rsidRPr="007411E5">
        <w:rPr>
          <w:rFonts w:ascii="Arial" w:eastAsia="Arial" w:hAnsi="Arial" w:cs="Arial"/>
          <w:spacing w:val="-1"/>
        </w:rPr>
        <w:t>on for the b</w:t>
      </w:r>
      <w:r w:rsidRPr="004878D2">
        <w:rPr>
          <w:rFonts w:ascii="Arial" w:eastAsia="Arial" w:hAnsi="Arial" w:cs="Arial"/>
          <w:spacing w:val="-1"/>
        </w:rPr>
        <w:t>l</w:t>
      </w:r>
      <w:r w:rsidRPr="007411E5">
        <w:rPr>
          <w:rFonts w:ascii="Arial" w:eastAsia="Arial" w:hAnsi="Arial" w:cs="Arial"/>
          <w:spacing w:val="-1"/>
        </w:rPr>
        <w:t xml:space="preserve">ock or </w:t>
      </w:r>
      <w:r w:rsidRPr="004878D2">
        <w:rPr>
          <w:rFonts w:ascii="Arial" w:eastAsia="Arial" w:hAnsi="Arial" w:cs="Arial"/>
          <w:spacing w:val="-1"/>
        </w:rPr>
        <w:t>S</w:t>
      </w:r>
      <w:r w:rsidRPr="007411E5">
        <w:rPr>
          <w:rFonts w:ascii="Arial" w:eastAsia="Arial" w:hAnsi="Arial" w:cs="Arial"/>
          <w:spacing w:val="-1"/>
        </w:rPr>
        <w:t>U then reg</w:t>
      </w:r>
      <w:r w:rsidRPr="004878D2">
        <w:rPr>
          <w:rFonts w:ascii="Arial" w:eastAsia="Arial" w:hAnsi="Arial" w:cs="Arial"/>
          <w:spacing w:val="-1"/>
        </w:rPr>
        <w:t>e</w:t>
      </w:r>
      <w:r w:rsidRPr="007411E5">
        <w:rPr>
          <w:rFonts w:ascii="Arial" w:eastAsia="Arial" w:hAnsi="Arial" w:cs="Arial"/>
          <w:spacing w:val="-1"/>
        </w:rPr>
        <w:t>neration de</w:t>
      </w:r>
      <w:r w:rsidRPr="004878D2">
        <w:rPr>
          <w:rFonts w:ascii="Arial" w:eastAsia="Arial" w:hAnsi="Arial" w:cs="Arial"/>
          <w:spacing w:val="-1"/>
        </w:rPr>
        <w:t>l</w:t>
      </w:r>
      <w:r w:rsidRPr="007411E5">
        <w:rPr>
          <w:rFonts w:ascii="Arial" w:eastAsia="Arial" w:hAnsi="Arial" w:cs="Arial"/>
          <w:spacing w:val="-1"/>
        </w:rPr>
        <w:t>ay w</w:t>
      </w:r>
      <w:r w:rsidRPr="004878D2">
        <w:rPr>
          <w:rFonts w:ascii="Arial" w:eastAsia="Arial" w:hAnsi="Arial" w:cs="Arial"/>
          <w:spacing w:val="-1"/>
        </w:rPr>
        <w:t>i</w:t>
      </w:r>
      <w:r w:rsidRPr="007411E5">
        <w:rPr>
          <w:rFonts w:ascii="Arial" w:eastAsia="Arial" w:hAnsi="Arial" w:cs="Arial"/>
          <w:spacing w:val="-1"/>
        </w:rPr>
        <w:t>ll be set up to a maximum of</w:t>
      </w:r>
      <w:r w:rsidRPr="004878D2">
        <w:rPr>
          <w:rFonts w:ascii="Arial" w:eastAsia="Arial" w:hAnsi="Arial" w:cs="Arial"/>
          <w:spacing w:val="-1"/>
        </w:rPr>
        <w:t xml:space="preserve"> </w:t>
      </w:r>
      <w:r w:rsidRPr="007411E5">
        <w:rPr>
          <w:rFonts w:ascii="Arial" w:eastAsia="Arial" w:hAnsi="Arial" w:cs="Arial"/>
          <w:spacing w:val="-1"/>
        </w:rPr>
        <w:t>7 years.</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8" w:name="_Toc460594893"/>
      <w:r>
        <w:rPr>
          <w:rFonts w:ascii="Arial" w:hAnsi="Arial" w:cs="Arial"/>
          <w:sz w:val="24"/>
          <w:szCs w:val="24"/>
        </w:rPr>
        <w:t xml:space="preserve">D.1.7.  </w:t>
      </w:r>
      <w:r w:rsidRPr="00D446B7">
        <w:rPr>
          <w:rFonts w:ascii="Arial" w:hAnsi="Arial" w:cs="Arial"/>
          <w:sz w:val="24"/>
          <w:szCs w:val="24"/>
        </w:rPr>
        <w:t>Damage Criteria</w:t>
      </w:r>
      <w:bookmarkEnd w:id="8"/>
    </w:p>
    <w:p w:rsidR="00316AFC" w:rsidRPr="007411E5" w:rsidRDefault="00316AFC" w:rsidP="00316AFC">
      <w:pPr>
        <w:pStyle w:val="ListParagraph"/>
        <w:numPr>
          <w:ilvl w:val="0"/>
          <w:numId w:val="11"/>
        </w:numPr>
        <w:spacing w:before="3" w:line="360" w:lineRule="auto"/>
        <w:rPr>
          <w:rFonts w:ascii="Arial" w:eastAsia="Arial" w:hAnsi="Arial" w:cs="Arial"/>
        </w:rPr>
      </w:pPr>
      <w:r w:rsidRPr="007411E5">
        <w:rPr>
          <w:rFonts w:ascii="Arial" w:eastAsia="Arial" w:hAnsi="Arial" w:cs="Arial"/>
          <w:spacing w:val="-1"/>
        </w:rPr>
        <w:t>B</w:t>
      </w:r>
      <w:r w:rsidRPr="007411E5">
        <w:rPr>
          <w:rFonts w:ascii="Arial" w:eastAsia="Arial" w:hAnsi="Arial" w:cs="Arial"/>
        </w:rPr>
        <w:t>C</w:t>
      </w:r>
      <w:r w:rsidRPr="007411E5">
        <w:rPr>
          <w:rFonts w:ascii="Arial" w:eastAsia="Arial" w:hAnsi="Arial" w:cs="Arial"/>
          <w:spacing w:val="3"/>
        </w:rPr>
        <w:t>T</w:t>
      </w:r>
      <w:r w:rsidRPr="007411E5">
        <w:rPr>
          <w:rFonts w:ascii="Arial" w:eastAsia="Arial" w:hAnsi="Arial" w:cs="Arial"/>
        </w:rPr>
        <w:t>S</w:t>
      </w:r>
      <w:r w:rsidRPr="007411E5">
        <w:rPr>
          <w:rFonts w:ascii="Arial" w:eastAsia="Arial" w:hAnsi="Arial" w:cs="Arial"/>
          <w:spacing w:val="-4"/>
        </w:rPr>
        <w:t xml:space="preserve"> </w:t>
      </w:r>
      <w:r w:rsidRPr="007411E5">
        <w:rPr>
          <w:rFonts w:ascii="Arial" w:eastAsia="Arial" w:hAnsi="Arial" w:cs="Arial"/>
          <w:spacing w:val="-2"/>
        </w:rPr>
        <w:t>w</w:t>
      </w:r>
      <w:r w:rsidRPr="007411E5">
        <w:rPr>
          <w:rFonts w:ascii="Arial" w:eastAsia="Arial" w:hAnsi="Arial" w:cs="Arial"/>
          <w:spacing w:val="1"/>
        </w:rPr>
        <w:t>i</w:t>
      </w:r>
      <w:r w:rsidRPr="007411E5">
        <w:rPr>
          <w:rFonts w:ascii="Arial" w:eastAsia="Arial" w:hAnsi="Arial" w:cs="Arial"/>
          <w:spacing w:val="-1"/>
        </w:rPr>
        <w:t>l</w:t>
      </w:r>
      <w:r w:rsidRPr="007411E5">
        <w:rPr>
          <w:rFonts w:ascii="Arial" w:eastAsia="Arial" w:hAnsi="Arial" w:cs="Arial"/>
        </w:rPr>
        <w:t>l</w:t>
      </w:r>
      <w:r w:rsidRPr="007411E5">
        <w:rPr>
          <w:rFonts w:ascii="Arial" w:eastAsia="Arial" w:hAnsi="Arial" w:cs="Arial"/>
          <w:spacing w:val="-2"/>
        </w:rPr>
        <w:t xml:space="preserve"> </w:t>
      </w:r>
      <w:r w:rsidRPr="007411E5">
        <w:rPr>
          <w:rFonts w:ascii="Arial" w:eastAsia="Arial" w:hAnsi="Arial" w:cs="Arial"/>
        </w:rPr>
        <w:t>u</w:t>
      </w:r>
      <w:r w:rsidRPr="007411E5">
        <w:rPr>
          <w:rFonts w:ascii="Arial" w:eastAsia="Arial" w:hAnsi="Arial" w:cs="Arial"/>
          <w:spacing w:val="1"/>
        </w:rPr>
        <w:t>s</w:t>
      </w:r>
      <w:r w:rsidRPr="007411E5">
        <w:rPr>
          <w:rFonts w:ascii="Arial" w:eastAsia="Arial" w:hAnsi="Arial" w:cs="Arial"/>
        </w:rPr>
        <w:t>e</w:t>
      </w:r>
      <w:r w:rsidRPr="007411E5">
        <w:rPr>
          <w:rFonts w:ascii="Arial" w:eastAsia="Arial" w:hAnsi="Arial" w:cs="Arial"/>
          <w:spacing w:val="-3"/>
        </w:rPr>
        <w:t xml:space="preserve"> </w:t>
      </w:r>
      <w:r w:rsidRPr="007411E5">
        <w:rPr>
          <w:rFonts w:ascii="Arial" w:eastAsia="Arial" w:hAnsi="Arial" w:cs="Arial"/>
          <w:spacing w:val="1"/>
        </w:rPr>
        <w:t>d</w:t>
      </w:r>
      <w:r w:rsidRPr="007411E5">
        <w:rPr>
          <w:rFonts w:ascii="Arial" w:eastAsia="Arial" w:hAnsi="Arial" w:cs="Arial"/>
        </w:rPr>
        <w:t>a</w:t>
      </w:r>
      <w:r w:rsidRPr="007411E5">
        <w:rPr>
          <w:rFonts w:ascii="Arial" w:eastAsia="Arial" w:hAnsi="Arial" w:cs="Arial"/>
          <w:spacing w:val="4"/>
        </w:rPr>
        <w:t>m</w:t>
      </w:r>
      <w:r w:rsidRPr="007411E5">
        <w:rPr>
          <w:rFonts w:ascii="Arial" w:eastAsia="Arial" w:hAnsi="Arial" w:cs="Arial"/>
        </w:rPr>
        <w:t>a</w:t>
      </w:r>
      <w:r w:rsidRPr="007411E5">
        <w:rPr>
          <w:rFonts w:ascii="Arial" w:eastAsia="Arial" w:hAnsi="Arial" w:cs="Arial"/>
          <w:spacing w:val="-1"/>
        </w:rPr>
        <w:t>g</w:t>
      </w:r>
      <w:r w:rsidRPr="007411E5">
        <w:rPr>
          <w:rFonts w:ascii="Arial" w:eastAsia="Arial" w:hAnsi="Arial" w:cs="Arial"/>
        </w:rPr>
        <w:t>e</w:t>
      </w:r>
      <w:r w:rsidRPr="007411E5">
        <w:rPr>
          <w:rFonts w:ascii="Arial" w:eastAsia="Arial" w:hAnsi="Arial" w:cs="Arial"/>
          <w:spacing w:val="-7"/>
        </w:rPr>
        <w:t xml:space="preserve"> </w:t>
      </w:r>
      <w:r w:rsidRPr="007411E5">
        <w:rPr>
          <w:rFonts w:ascii="Arial" w:eastAsia="Arial" w:hAnsi="Arial" w:cs="Arial"/>
        </w:rPr>
        <w:t>c</w:t>
      </w:r>
      <w:r w:rsidRPr="007411E5">
        <w:rPr>
          <w:rFonts w:ascii="Arial" w:eastAsia="Arial" w:hAnsi="Arial" w:cs="Arial"/>
          <w:spacing w:val="1"/>
        </w:rPr>
        <w:t>r</w:t>
      </w:r>
      <w:r w:rsidRPr="007411E5">
        <w:rPr>
          <w:rFonts w:ascii="Arial" w:eastAsia="Arial" w:hAnsi="Arial" w:cs="Arial"/>
          <w:spacing w:val="-1"/>
        </w:rPr>
        <w:t>i</w:t>
      </w:r>
      <w:r w:rsidRPr="007411E5">
        <w:rPr>
          <w:rFonts w:ascii="Arial" w:eastAsia="Arial" w:hAnsi="Arial" w:cs="Arial"/>
        </w:rPr>
        <w:t>ter</w:t>
      </w:r>
      <w:r w:rsidRPr="007411E5">
        <w:rPr>
          <w:rFonts w:ascii="Arial" w:eastAsia="Arial" w:hAnsi="Arial" w:cs="Arial"/>
          <w:spacing w:val="-1"/>
        </w:rPr>
        <w:t>i</w:t>
      </w:r>
      <w:r w:rsidRPr="007411E5">
        <w:rPr>
          <w:rFonts w:ascii="Arial" w:eastAsia="Arial" w:hAnsi="Arial" w:cs="Arial"/>
        </w:rPr>
        <w:t>a</w:t>
      </w:r>
      <w:r w:rsidRPr="007411E5">
        <w:rPr>
          <w:rFonts w:ascii="Arial" w:eastAsia="Arial" w:hAnsi="Arial" w:cs="Arial"/>
          <w:spacing w:val="-6"/>
        </w:rPr>
        <w:t xml:space="preserve"> </w:t>
      </w:r>
      <w:r w:rsidRPr="007411E5">
        <w:rPr>
          <w:rFonts w:ascii="Arial" w:eastAsia="Arial" w:hAnsi="Arial" w:cs="Arial"/>
          <w:spacing w:val="1"/>
        </w:rPr>
        <w:t>f</w:t>
      </w:r>
      <w:r w:rsidRPr="007411E5">
        <w:rPr>
          <w:rFonts w:ascii="Arial" w:eastAsia="Arial" w:hAnsi="Arial" w:cs="Arial"/>
        </w:rPr>
        <w:t>or</w:t>
      </w:r>
      <w:r w:rsidRPr="007411E5">
        <w:rPr>
          <w:rFonts w:ascii="Arial" w:eastAsia="Arial" w:hAnsi="Arial" w:cs="Arial"/>
          <w:spacing w:val="-2"/>
        </w:rPr>
        <w:t xml:space="preserve"> </w:t>
      </w:r>
      <w:r w:rsidRPr="007411E5">
        <w:rPr>
          <w:rFonts w:ascii="Arial" w:eastAsia="Arial" w:hAnsi="Arial" w:cs="Arial"/>
        </w:rPr>
        <w:t>Re</w:t>
      </w:r>
      <w:r w:rsidRPr="007411E5">
        <w:rPr>
          <w:rFonts w:ascii="Arial" w:eastAsia="Arial" w:hAnsi="Arial" w:cs="Arial"/>
          <w:spacing w:val="2"/>
        </w:rPr>
        <w:t>g</w:t>
      </w:r>
      <w:r w:rsidRPr="007411E5">
        <w:rPr>
          <w:rFonts w:ascii="Arial" w:eastAsia="Arial" w:hAnsi="Arial" w:cs="Arial"/>
        </w:rPr>
        <w:t>e</w:t>
      </w:r>
      <w:r w:rsidRPr="007411E5">
        <w:rPr>
          <w:rFonts w:ascii="Arial" w:eastAsia="Arial" w:hAnsi="Arial" w:cs="Arial"/>
          <w:spacing w:val="-1"/>
        </w:rPr>
        <w:t>n</w:t>
      </w:r>
      <w:r w:rsidRPr="007411E5">
        <w:rPr>
          <w:rFonts w:ascii="Arial" w:eastAsia="Arial" w:hAnsi="Arial" w:cs="Arial"/>
        </w:rPr>
        <w:t>e</w:t>
      </w:r>
      <w:r w:rsidRPr="007411E5">
        <w:rPr>
          <w:rFonts w:ascii="Arial" w:eastAsia="Arial" w:hAnsi="Arial" w:cs="Arial"/>
          <w:spacing w:val="3"/>
        </w:rPr>
        <w:t>r</w:t>
      </w:r>
      <w:r w:rsidRPr="007411E5">
        <w:rPr>
          <w:rFonts w:ascii="Arial" w:eastAsia="Arial" w:hAnsi="Arial" w:cs="Arial"/>
        </w:rPr>
        <w:t>at</w:t>
      </w:r>
      <w:r w:rsidRPr="007411E5">
        <w:rPr>
          <w:rFonts w:ascii="Arial" w:eastAsia="Arial" w:hAnsi="Arial" w:cs="Arial"/>
          <w:spacing w:val="1"/>
        </w:rPr>
        <w:t>i</w:t>
      </w:r>
      <w:r w:rsidRPr="007411E5">
        <w:rPr>
          <w:rFonts w:ascii="Arial" w:eastAsia="Arial" w:hAnsi="Arial" w:cs="Arial"/>
        </w:rPr>
        <w:t>on</w:t>
      </w:r>
      <w:r w:rsidRPr="007411E5">
        <w:rPr>
          <w:rFonts w:ascii="Arial" w:eastAsia="Arial" w:hAnsi="Arial" w:cs="Arial"/>
          <w:spacing w:val="-13"/>
        </w:rPr>
        <w:t xml:space="preserve"> </w:t>
      </w:r>
      <w:r w:rsidRPr="007411E5">
        <w:rPr>
          <w:rFonts w:ascii="Arial" w:eastAsia="Arial" w:hAnsi="Arial" w:cs="Arial"/>
          <w:spacing w:val="2"/>
        </w:rPr>
        <w:t>a</w:t>
      </w:r>
      <w:r w:rsidRPr="007411E5">
        <w:rPr>
          <w:rFonts w:ascii="Arial" w:eastAsia="Arial" w:hAnsi="Arial" w:cs="Arial"/>
        </w:rPr>
        <w:t>nd</w:t>
      </w:r>
      <w:r w:rsidRPr="007411E5">
        <w:rPr>
          <w:rFonts w:ascii="Arial" w:eastAsia="Arial" w:hAnsi="Arial" w:cs="Arial"/>
          <w:spacing w:val="-4"/>
        </w:rPr>
        <w:t xml:space="preserve"> </w:t>
      </w:r>
      <w:r w:rsidRPr="007411E5">
        <w:rPr>
          <w:rFonts w:ascii="Arial" w:eastAsia="Arial" w:hAnsi="Arial" w:cs="Arial"/>
          <w:spacing w:val="3"/>
        </w:rPr>
        <w:t>F</w:t>
      </w:r>
      <w:r w:rsidRPr="007411E5">
        <w:rPr>
          <w:rFonts w:ascii="Arial" w:eastAsia="Arial" w:hAnsi="Arial" w:cs="Arial"/>
          <w:spacing w:val="1"/>
        </w:rPr>
        <w:t>r</w:t>
      </w:r>
      <w:r w:rsidRPr="007411E5">
        <w:rPr>
          <w:rFonts w:ascii="Arial" w:eastAsia="Arial" w:hAnsi="Arial" w:cs="Arial"/>
        </w:rPr>
        <w:t>ee</w:t>
      </w:r>
      <w:r w:rsidRPr="007411E5">
        <w:rPr>
          <w:rFonts w:ascii="Arial" w:eastAsia="Arial" w:hAnsi="Arial" w:cs="Arial"/>
          <w:spacing w:val="-5"/>
        </w:rPr>
        <w:t xml:space="preserve"> </w:t>
      </w:r>
      <w:r w:rsidRPr="007411E5">
        <w:rPr>
          <w:rFonts w:ascii="Arial" w:eastAsia="Arial" w:hAnsi="Arial" w:cs="Arial"/>
        </w:rPr>
        <w:t>gr</w:t>
      </w:r>
      <w:r w:rsidRPr="007411E5">
        <w:rPr>
          <w:rFonts w:ascii="Arial" w:eastAsia="Arial" w:hAnsi="Arial" w:cs="Arial"/>
          <w:spacing w:val="2"/>
        </w:rPr>
        <w:t>o</w:t>
      </w:r>
      <w:r w:rsidRPr="007411E5">
        <w:rPr>
          <w:rFonts w:ascii="Arial" w:eastAsia="Arial" w:hAnsi="Arial" w:cs="Arial"/>
        </w:rPr>
        <w:t>w</w:t>
      </w:r>
      <w:r w:rsidRPr="007411E5">
        <w:rPr>
          <w:rFonts w:ascii="Arial" w:eastAsia="Arial" w:hAnsi="Arial" w:cs="Arial"/>
          <w:spacing w:val="-1"/>
        </w:rPr>
        <w:t>i</w:t>
      </w:r>
      <w:r w:rsidRPr="007411E5">
        <w:rPr>
          <w:rFonts w:ascii="Arial" w:eastAsia="Arial" w:hAnsi="Arial" w:cs="Arial"/>
        </w:rPr>
        <w:t>ng</w:t>
      </w:r>
      <w:r w:rsidRPr="007411E5">
        <w:rPr>
          <w:rFonts w:ascii="Arial" w:eastAsia="Arial" w:hAnsi="Arial" w:cs="Arial"/>
          <w:spacing w:val="-6"/>
        </w:rPr>
        <w:t xml:space="preserve"> </w:t>
      </w:r>
      <w:r w:rsidRPr="007411E5">
        <w:rPr>
          <w:rFonts w:ascii="Arial" w:eastAsia="Arial" w:hAnsi="Arial" w:cs="Arial"/>
          <w:spacing w:val="1"/>
        </w:rPr>
        <w:t>s</w:t>
      </w:r>
      <w:r w:rsidRPr="007411E5">
        <w:rPr>
          <w:rFonts w:ascii="Arial" w:eastAsia="Arial" w:hAnsi="Arial" w:cs="Arial"/>
        </w:rPr>
        <w:t>ur</w:t>
      </w:r>
      <w:r w:rsidRPr="007411E5">
        <w:rPr>
          <w:rFonts w:ascii="Arial" w:eastAsia="Arial" w:hAnsi="Arial" w:cs="Arial"/>
          <w:spacing w:val="-1"/>
        </w:rPr>
        <w:t>v</w:t>
      </w:r>
      <w:r w:rsidRPr="007411E5">
        <w:rPr>
          <w:rFonts w:ascii="Arial" w:eastAsia="Arial" w:hAnsi="Arial" w:cs="Arial"/>
          <w:spacing w:val="4"/>
        </w:rPr>
        <w:t>e</w:t>
      </w:r>
      <w:r w:rsidRPr="007411E5">
        <w:rPr>
          <w:rFonts w:ascii="Arial" w:eastAsia="Arial" w:hAnsi="Arial" w:cs="Arial"/>
          <w:spacing w:val="-4"/>
        </w:rPr>
        <w:t>y</w:t>
      </w:r>
      <w:r w:rsidRPr="007411E5">
        <w:rPr>
          <w:rFonts w:ascii="Arial" w:eastAsia="Arial" w:hAnsi="Arial" w:cs="Arial"/>
        </w:rPr>
        <w:t>s</w:t>
      </w:r>
      <w:r w:rsidRPr="007411E5">
        <w:rPr>
          <w:rFonts w:ascii="Arial" w:eastAsia="Arial" w:hAnsi="Arial" w:cs="Arial"/>
          <w:spacing w:val="-6"/>
        </w:rPr>
        <w:t xml:space="preserve"> </w:t>
      </w:r>
      <w:r w:rsidRPr="007411E5">
        <w:rPr>
          <w:rFonts w:ascii="Arial" w:eastAsia="Arial" w:hAnsi="Arial" w:cs="Arial"/>
          <w:spacing w:val="1"/>
        </w:rPr>
        <w:t>s</w:t>
      </w:r>
      <w:r w:rsidRPr="007411E5">
        <w:rPr>
          <w:rFonts w:ascii="Arial" w:eastAsia="Arial" w:hAnsi="Arial" w:cs="Arial"/>
        </w:rPr>
        <w:t>p</w:t>
      </w:r>
      <w:r w:rsidRPr="007411E5">
        <w:rPr>
          <w:rFonts w:ascii="Arial" w:eastAsia="Arial" w:hAnsi="Arial" w:cs="Arial"/>
          <w:spacing w:val="-1"/>
        </w:rPr>
        <w:t>e</w:t>
      </w:r>
      <w:r w:rsidRPr="007411E5">
        <w:rPr>
          <w:rFonts w:ascii="Arial" w:eastAsia="Arial" w:hAnsi="Arial" w:cs="Arial"/>
          <w:spacing w:val="1"/>
        </w:rPr>
        <w:t>c</w:t>
      </w:r>
      <w:r w:rsidRPr="007411E5">
        <w:rPr>
          <w:rFonts w:ascii="Arial" w:eastAsia="Arial" w:hAnsi="Arial" w:cs="Arial"/>
          <w:spacing w:val="-1"/>
        </w:rPr>
        <w:t>i</w:t>
      </w:r>
      <w:r w:rsidRPr="007411E5">
        <w:rPr>
          <w:rFonts w:ascii="Arial" w:eastAsia="Arial" w:hAnsi="Arial" w:cs="Arial"/>
          <w:spacing w:val="2"/>
        </w:rPr>
        <w:t>f</w:t>
      </w:r>
      <w:r w:rsidRPr="007411E5">
        <w:rPr>
          <w:rFonts w:ascii="Arial" w:eastAsia="Arial" w:hAnsi="Arial" w:cs="Arial"/>
          <w:spacing w:val="1"/>
        </w:rPr>
        <w:t>i</w:t>
      </w:r>
      <w:r w:rsidRPr="007411E5">
        <w:rPr>
          <w:rFonts w:ascii="Arial" w:eastAsia="Arial" w:hAnsi="Arial" w:cs="Arial"/>
        </w:rPr>
        <w:t>ed</w:t>
      </w:r>
      <w:r w:rsidRPr="007411E5">
        <w:rPr>
          <w:rFonts w:ascii="Arial" w:eastAsia="Arial" w:hAnsi="Arial" w:cs="Arial"/>
          <w:spacing w:val="-9"/>
        </w:rPr>
        <w:t xml:space="preserve"> </w:t>
      </w:r>
      <w:r w:rsidRPr="007411E5">
        <w:rPr>
          <w:rFonts w:ascii="Arial" w:eastAsia="Arial" w:hAnsi="Arial" w:cs="Arial"/>
          <w:spacing w:val="1"/>
        </w:rPr>
        <w:t>i</w:t>
      </w:r>
      <w:r w:rsidRPr="007411E5">
        <w:rPr>
          <w:rFonts w:ascii="Arial" w:eastAsia="Arial" w:hAnsi="Arial" w:cs="Arial"/>
        </w:rPr>
        <w:t>n</w:t>
      </w:r>
      <w:r w:rsidRPr="007411E5">
        <w:rPr>
          <w:rFonts w:ascii="Arial" w:eastAsia="Arial" w:hAnsi="Arial" w:cs="Arial"/>
          <w:spacing w:val="-2"/>
        </w:rPr>
        <w:t xml:space="preserve"> </w:t>
      </w:r>
      <w:r w:rsidRPr="007411E5">
        <w:rPr>
          <w:rFonts w:ascii="Arial" w:eastAsia="Arial" w:hAnsi="Arial" w:cs="Arial"/>
        </w:rPr>
        <w:t>FS 6</w:t>
      </w:r>
      <w:r w:rsidRPr="007411E5">
        <w:rPr>
          <w:rFonts w:ascii="Arial" w:eastAsia="Arial" w:hAnsi="Arial" w:cs="Arial"/>
          <w:spacing w:val="-1"/>
        </w:rPr>
        <w:t>6</w:t>
      </w:r>
      <w:r w:rsidRPr="007411E5">
        <w:rPr>
          <w:rFonts w:ascii="Arial" w:eastAsia="Arial" w:hAnsi="Arial" w:cs="Arial"/>
        </w:rPr>
        <w:t>0,</w:t>
      </w:r>
      <w:r w:rsidRPr="007411E5">
        <w:rPr>
          <w:rFonts w:ascii="Arial" w:eastAsia="Arial" w:hAnsi="Arial" w:cs="Arial"/>
          <w:spacing w:val="-3"/>
        </w:rPr>
        <w:t xml:space="preserve"> </w:t>
      </w:r>
      <w:r w:rsidRPr="007411E5">
        <w:rPr>
          <w:rFonts w:ascii="Arial" w:eastAsia="Arial" w:hAnsi="Arial" w:cs="Arial"/>
        </w:rPr>
        <w:t>2</w:t>
      </w:r>
      <w:r w:rsidRPr="007411E5">
        <w:rPr>
          <w:rFonts w:ascii="Arial" w:eastAsia="Arial" w:hAnsi="Arial" w:cs="Arial"/>
          <w:spacing w:val="-1"/>
        </w:rPr>
        <w:t>0</w:t>
      </w:r>
      <w:r w:rsidRPr="007411E5">
        <w:rPr>
          <w:rFonts w:ascii="Arial" w:eastAsia="Arial" w:hAnsi="Arial" w:cs="Arial"/>
          <w:spacing w:val="2"/>
        </w:rPr>
        <w:t>0</w:t>
      </w:r>
      <w:r w:rsidRPr="007411E5">
        <w:rPr>
          <w:rFonts w:ascii="Arial" w:eastAsia="Arial" w:hAnsi="Arial" w:cs="Arial"/>
        </w:rPr>
        <w:t>5/</w:t>
      </w:r>
      <w:r w:rsidRPr="007411E5">
        <w:rPr>
          <w:rFonts w:ascii="Arial" w:eastAsia="Arial" w:hAnsi="Arial" w:cs="Arial"/>
          <w:spacing w:val="1"/>
        </w:rPr>
        <w:t>0</w:t>
      </w:r>
      <w:r w:rsidRPr="007411E5">
        <w:rPr>
          <w:rFonts w:ascii="Arial" w:eastAsia="Arial" w:hAnsi="Arial" w:cs="Arial"/>
        </w:rPr>
        <w:t>1</w:t>
      </w:r>
      <w:r w:rsidRPr="007411E5">
        <w:rPr>
          <w:rFonts w:ascii="Arial" w:eastAsia="Arial" w:hAnsi="Arial" w:cs="Arial"/>
          <w:spacing w:val="-7"/>
        </w:rPr>
        <w:t xml:space="preserve"> </w:t>
      </w:r>
      <w:r w:rsidRPr="007411E5">
        <w:rPr>
          <w:rFonts w:ascii="Arial" w:eastAsia="Arial" w:hAnsi="Arial" w:cs="Arial"/>
          <w:spacing w:val="-1"/>
        </w:rPr>
        <w:t>o</w:t>
      </w:r>
      <w:r w:rsidRPr="007411E5">
        <w:rPr>
          <w:rFonts w:ascii="Arial" w:eastAsia="Arial" w:hAnsi="Arial" w:cs="Arial"/>
        </w:rPr>
        <w:t>r</w:t>
      </w:r>
      <w:r w:rsidRPr="007411E5">
        <w:rPr>
          <w:rFonts w:ascii="Arial" w:eastAsia="Arial" w:hAnsi="Arial" w:cs="Arial"/>
          <w:spacing w:val="-1"/>
        </w:rPr>
        <w:t xml:space="preserve"> </w:t>
      </w:r>
      <w:r w:rsidRPr="007411E5">
        <w:rPr>
          <w:rFonts w:ascii="Arial" w:eastAsia="Arial" w:hAnsi="Arial" w:cs="Arial"/>
          <w:spacing w:val="2"/>
        </w:rPr>
        <w:t>e</w:t>
      </w:r>
      <w:r w:rsidRPr="007411E5">
        <w:rPr>
          <w:rFonts w:ascii="Arial" w:eastAsia="Arial" w:hAnsi="Arial" w:cs="Arial"/>
        </w:rPr>
        <w:t>q</w:t>
      </w:r>
      <w:r w:rsidRPr="007411E5">
        <w:rPr>
          <w:rFonts w:ascii="Arial" w:eastAsia="Arial" w:hAnsi="Arial" w:cs="Arial"/>
          <w:spacing w:val="1"/>
        </w:rPr>
        <w:t>u</w:t>
      </w:r>
      <w:r w:rsidRPr="007411E5">
        <w:rPr>
          <w:rFonts w:ascii="Arial" w:eastAsia="Arial" w:hAnsi="Arial" w:cs="Arial"/>
          <w:spacing w:val="-1"/>
        </w:rPr>
        <w:t>i</w:t>
      </w:r>
      <w:r w:rsidRPr="007411E5">
        <w:rPr>
          <w:rFonts w:ascii="Arial" w:eastAsia="Arial" w:hAnsi="Arial" w:cs="Arial"/>
          <w:spacing w:val="1"/>
        </w:rPr>
        <w:t>v</w:t>
      </w:r>
      <w:r w:rsidRPr="007411E5">
        <w:rPr>
          <w:rFonts w:ascii="Arial" w:eastAsia="Arial" w:hAnsi="Arial" w:cs="Arial"/>
        </w:rPr>
        <w:t>a</w:t>
      </w:r>
      <w:r w:rsidRPr="007411E5">
        <w:rPr>
          <w:rFonts w:ascii="Arial" w:eastAsia="Arial" w:hAnsi="Arial" w:cs="Arial"/>
          <w:spacing w:val="-1"/>
        </w:rPr>
        <w:t>l</w:t>
      </w:r>
      <w:r w:rsidRPr="007411E5">
        <w:rPr>
          <w:rFonts w:ascii="Arial" w:eastAsia="Arial" w:hAnsi="Arial" w:cs="Arial"/>
          <w:spacing w:val="2"/>
        </w:rPr>
        <w:t>e</w:t>
      </w:r>
      <w:r w:rsidRPr="007411E5">
        <w:rPr>
          <w:rFonts w:ascii="Arial" w:eastAsia="Arial" w:hAnsi="Arial" w:cs="Arial"/>
        </w:rPr>
        <w:t>nt</w:t>
      </w:r>
      <w:r w:rsidRPr="007411E5">
        <w:rPr>
          <w:rFonts w:ascii="Arial" w:eastAsia="Arial" w:hAnsi="Arial" w:cs="Arial"/>
          <w:spacing w:val="-8"/>
        </w:rPr>
        <w:t xml:space="preserve"> </w:t>
      </w:r>
      <w:r w:rsidRPr="007411E5">
        <w:rPr>
          <w:rFonts w:ascii="Arial" w:eastAsia="Arial" w:hAnsi="Arial" w:cs="Arial"/>
          <w:spacing w:val="2"/>
        </w:rPr>
        <w:t>f</w:t>
      </w:r>
      <w:r w:rsidRPr="007411E5">
        <w:rPr>
          <w:rFonts w:ascii="Arial" w:eastAsia="Arial" w:hAnsi="Arial" w:cs="Arial"/>
        </w:rPr>
        <w:t>ut</w:t>
      </w:r>
      <w:r w:rsidRPr="007411E5">
        <w:rPr>
          <w:rFonts w:ascii="Arial" w:eastAsia="Arial" w:hAnsi="Arial" w:cs="Arial"/>
          <w:spacing w:val="-1"/>
        </w:rPr>
        <w:t>u</w:t>
      </w:r>
      <w:r w:rsidRPr="007411E5">
        <w:rPr>
          <w:rFonts w:ascii="Arial" w:eastAsia="Arial" w:hAnsi="Arial" w:cs="Arial"/>
          <w:spacing w:val="1"/>
        </w:rPr>
        <w:t>r</w:t>
      </w:r>
      <w:r w:rsidRPr="007411E5">
        <w:rPr>
          <w:rFonts w:ascii="Arial" w:eastAsia="Arial" w:hAnsi="Arial" w:cs="Arial"/>
        </w:rPr>
        <w:t>e</w:t>
      </w:r>
      <w:r w:rsidRPr="007411E5">
        <w:rPr>
          <w:rFonts w:ascii="Arial" w:eastAsia="Arial" w:hAnsi="Arial" w:cs="Arial"/>
          <w:spacing w:val="-5"/>
        </w:rPr>
        <w:t xml:space="preserve"> </w:t>
      </w:r>
      <w:r w:rsidRPr="007411E5">
        <w:rPr>
          <w:rFonts w:ascii="Arial" w:eastAsia="Arial" w:hAnsi="Arial" w:cs="Arial"/>
          <w:spacing w:val="-1"/>
        </w:rPr>
        <w:t>g</w:t>
      </w:r>
      <w:r w:rsidRPr="007411E5">
        <w:rPr>
          <w:rFonts w:ascii="Arial" w:eastAsia="Arial" w:hAnsi="Arial" w:cs="Arial"/>
        </w:rPr>
        <w:t>u</w:t>
      </w:r>
      <w:r w:rsidRPr="007411E5">
        <w:rPr>
          <w:rFonts w:ascii="Arial" w:eastAsia="Arial" w:hAnsi="Arial" w:cs="Arial"/>
          <w:spacing w:val="1"/>
        </w:rPr>
        <w:t>i</w:t>
      </w:r>
      <w:r w:rsidRPr="007411E5">
        <w:rPr>
          <w:rFonts w:ascii="Arial" w:eastAsia="Arial" w:hAnsi="Arial" w:cs="Arial"/>
        </w:rPr>
        <w:t>d</w:t>
      </w:r>
      <w:r w:rsidRPr="007411E5">
        <w:rPr>
          <w:rFonts w:ascii="Arial" w:eastAsia="Arial" w:hAnsi="Arial" w:cs="Arial"/>
          <w:spacing w:val="1"/>
        </w:rPr>
        <w:t>e</w:t>
      </w:r>
      <w:r w:rsidRPr="007411E5">
        <w:rPr>
          <w:rFonts w:ascii="Arial" w:eastAsia="Arial" w:hAnsi="Arial" w:cs="Arial"/>
          <w:spacing w:val="-1"/>
        </w:rPr>
        <w:t>l</w:t>
      </w:r>
      <w:r w:rsidRPr="007411E5">
        <w:rPr>
          <w:rFonts w:ascii="Arial" w:eastAsia="Arial" w:hAnsi="Arial" w:cs="Arial"/>
          <w:spacing w:val="1"/>
        </w:rPr>
        <w:t>i</w:t>
      </w:r>
      <w:r w:rsidRPr="007411E5">
        <w:rPr>
          <w:rFonts w:ascii="Arial" w:eastAsia="Arial" w:hAnsi="Arial" w:cs="Arial"/>
        </w:rPr>
        <w:t>n</w:t>
      </w:r>
      <w:r w:rsidRPr="007411E5">
        <w:rPr>
          <w:rFonts w:ascii="Arial" w:eastAsia="Arial" w:hAnsi="Arial" w:cs="Arial"/>
          <w:spacing w:val="-1"/>
        </w:rPr>
        <w:t>e</w:t>
      </w:r>
      <w:r w:rsidRPr="007411E5">
        <w:rPr>
          <w:rFonts w:ascii="Arial" w:eastAsia="Arial" w:hAnsi="Arial" w:cs="Arial"/>
          <w:spacing w:val="1"/>
        </w:rPr>
        <w:t>s</w:t>
      </w:r>
      <w:r w:rsidRPr="007411E5">
        <w:rPr>
          <w:rFonts w:ascii="Arial" w:eastAsia="Arial" w:hAnsi="Arial" w:cs="Arial"/>
        </w:rPr>
        <w:t>.</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9" w:name="_Toc460594894"/>
      <w:r>
        <w:rPr>
          <w:rFonts w:ascii="Arial" w:hAnsi="Arial" w:cs="Arial"/>
          <w:sz w:val="24"/>
          <w:szCs w:val="24"/>
        </w:rPr>
        <w:t xml:space="preserve">D.1.8.  </w:t>
      </w:r>
      <w:r w:rsidRPr="00D446B7">
        <w:rPr>
          <w:rFonts w:ascii="Arial" w:hAnsi="Arial" w:cs="Arial"/>
          <w:sz w:val="24"/>
          <w:szCs w:val="24"/>
        </w:rPr>
        <w:t>Maximum Density</w:t>
      </w:r>
      <w:bookmarkEnd w:id="9"/>
    </w:p>
    <w:p w:rsidR="00316AFC" w:rsidRPr="007411E5" w:rsidRDefault="00316AFC" w:rsidP="00316AFC">
      <w:pPr>
        <w:pStyle w:val="ListParagraph"/>
        <w:numPr>
          <w:ilvl w:val="0"/>
          <w:numId w:val="9"/>
        </w:numPr>
        <w:spacing w:line="360" w:lineRule="auto"/>
        <w:rPr>
          <w:rFonts w:ascii="Arial" w:hAnsi="Arial" w:cs="Arial"/>
          <w:color w:val="000000" w:themeColor="text1"/>
        </w:rPr>
      </w:pPr>
      <w:r w:rsidRPr="007411E5">
        <w:rPr>
          <w:rFonts w:ascii="Arial" w:hAnsi="Arial" w:cs="Arial"/>
          <w:color w:val="000000" w:themeColor="text1"/>
        </w:rPr>
        <w:t>Maximum density for Lodgepole pine leading stands is 25,000 countable stems per hectare.</w:t>
      </w:r>
    </w:p>
    <w:p w:rsidR="00316AFC" w:rsidRPr="007411E5" w:rsidRDefault="00316AFC" w:rsidP="00316AFC">
      <w:pPr>
        <w:pStyle w:val="ListParagraph"/>
        <w:numPr>
          <w:ilvl w:val="0"/>
          <w:numId w:val="9"/>
        </w:numPr>
        <w:spacing w:line="360" w:lineRule="auto"/>
        <w:rPr>
          <w:rFonts w:ascii="Arial" w:hAnsi="Arial" w:cs="Arial"/>
          <w:color w:val="000000" w:themeColor="text1"/>
        </w:rPr>
      </w:pPr>
      <w:r w:rsidRPr="007411E5">
        <w:rPr>
          <w:rFonts w:ascii="Arial" w:hAnsi="Arial" w:cs="Arial"/>
          <w:color w:val="000000" w:themeColor="text1"/>
        </w:rPr>
        <w:t>Lodgepole pine leading stands are stands where pine component is ≥80 percent of the inventory label.</w:t>
      </w:r>
    </w:p>
    <w:p w:rsidR="00316AFC" w:rsidRPr="007411E5" w:rsidRDefault="00316AFC" w:rsidP="00316AFC">
      <w:pPr>
        <w:pStyle w:val="ListParagraph"/>
        <w:numPr>
          <w:ilvl w:val="0"/>
          <w:numId w:val="9"/>
        </w:numPr>
        <w:spacing w:line="360" w:lineRule="auto"/>
        <w:rPr>
          <w:rFonts w:ascii="Arial" w:hAnsi="Arial" w:cs="Arial"/>
          <w:color w:val="000000" w:themeColor="text1"/>
        </w:rPr>
      </w:pPr>
      <w:r w:rsidRPr="007411E5">
        <w:rPr>
          <w:rFonts w:ascii="Arial" w:hAnsi="Arial" w:cs="Arial"/>
          <w:color w:val="000000" w:themeColor="text1"/>
        </w:rPr>
        <w:t>For all other species and mixed pine stands where pine component is less then 80 percent by inventory, maximum density will be 10,000 countable stems per hectare.</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0" w:name="_Toc460594895"/>
      <w:r>
        <w:rPr>
          <w:rFonts w:ascii="Arial" w:hAnsi="Arial" w:cs="Arial"/>
          <w:sz w:val="24"/>
          <w:szCs w:val="24"/>
        </w:rPr>
        <w:t xml:space="preserve">D.1.9.  </w:t>
      </w:r>
      <w:r w:rsidRPr="00D446B7">
        <w:rPr>
          <w:rFonts w:ascii="Arial" w:hAnsi="Arial" w:cs="Arial"/>
          <w:sz w:val="24"/>
          <w:szCs w:val="24"/>
        </w:rPr>
        <w:t>White Pine</w:t>
      </w:r>
      <w:bookmarkEnd w:id="10"/>
    </w:p>
    <w:p w:rsidR="00316AFC" w:rsidRPr="007411E5" w:rsidRDefault="00316AFC" w:rsidP="00316AFC">
      <w:pPr>
        <w:pStyle w:val="ListParagraph"/>
        <w:numPr>
          <w:ilvl w:val="0"/>
          <w:numId w:val="10"/>
        </w:numPr>
        <w:spacing w:line="360" w:lineRule="auto"/>
        <w:rPr>
          <w:rFonts w:ascii="Arial" w:hAnsi="Arial" w:cs="Arial"/>
          <w:color w:val="000000" w:themeColor="text1"/>
        </w:rPr>
      </w:pPr>
      <w:r w:rsidRPr="007411E5">
        <w:rPr>
          <w:rFonts w:ascii="Arial" w:hAnsi="Arial" w:cs="Arial"/>
          <w:color w:val="000000" w:themeColor="text1"/>
        </w:rPr>
        <w:t xml:space="preserve">Where </w:t>
      </w:r>
      <w:r>
        <w:rPr>
          <w:rFonts w:ascii="Arial" w:hAnsi="Arial" w:cs="Arial"/>
          <w:color w:val="000000" w:themeColor="text1"/>
        </w:rPr>
        <w:t xml:space="preserve">white pine </w:t>
      </w:r>
      <w:r w:rsidRPr="007411E5">
        <w:rPr>
          <w:rFonts w:ascii="Arial" w:hAnsi="Arial" w:cs="Arial"/>
          <w:color w:val="000000" w:themeColor="text1"/>
        </w:rPr>
        <w:t xml:space="preserve">is an acceptable species in the attached stocking standards, planted </w:t>
      </w:r>
      <w:r>
        <w:rPr>
          <w:rFonts w:ascii="Arial" w:hAnsi="Arial" w:cs="Arial"/>
          <w:color w:val="000000" w:themeColor="text1"/>
        </w:rPr>
        <w:t>r</w:t>
      </w:r>
      <w:r w:rsidRPr="007411E5">
        <w:rPr>
          <w:rFonts w:ascii="Arial" w:hAnsi="Arial" w:cs="Arial"/>
          <w:color w:val="000000" w:themeColor="text1"/>
        </w:rPr>
        <w:t xml:space="preserve">ust </w:t>
      </w:r>
      <w:r>
        <w:rPr>
          <w:rFonts w:ascii="Arial" w:hAnsi="Arial" w:cs="Arial"/>
          <w:color w:val="000000" w:themeColor="text1"/>
        </w:rPr>
        <w:t>r</w:t>
      </w:r>
      <w:r w:rsidRPr="007411E5">
        <w:rPr>
          <w:rFonts w:ascii="Arial" w:hAnsi="Arial" w:cs="Arial"/>
          <w:color w:val="000000" w:themeColor="text1"/>
        </w:rPr>
        <w:t>esistant stock will be considered preferred, to a maximum of 50% of total preferred and acceptable well spaced stems.</w:t>
      </w:r>
    </w:p>
    <w:p w:rsidR="00316AFC" w:rsidRPr="007411E5" w:rsidRDefault="00316AFC" w:rsidP="00316AFC">
      <w:pPr>
        <w:pStyle w:val="ListParagraph"/>
        <w:numPr>
          <w:ilvl w:val="0"/>
          <w:numId w:val="10"/>
        </w:numPr>
        <w:spacing w:line="360" w:lineRule="auto"/>
        <w:rPr>
          <w:rFonts w:ascii="Arial" w:hAnsi="Arial" w:cs="Arial"/>
          <w:color w:val="000000" w:themeColor="text1"/>
        </w:rPr>
      </w:pPr>
      <w:r w:rsidRPr="007411E5">
        <w:rPr>
          <w:rFonts w:ascii="Arial" w:hAnsi="Arial" w:cs="Arial"/>
          <w:color w:val="000000" w:themeColor="text1"/>
        </w:rPr>
        <w:t xml:space="preserve">Natural regenerated or non-rust resistant planted </w:t>
      </w:r>
      <w:r>
        <w:rPr>
          <w:rFonts w:ascii="Arial" w:hAnsi="Arial" w:cs="Arial"/>
          <w:color w:val="000000" w:themeColor="text1"/>
        </w:rPr>
        <w:t xml:space="preserve">white pine </w:t>
      </w:r>
      <w:r w:rsidRPr="007411E5">
        <w:rPr>
          <w:rFonts w:ascii="Arial" w:hAnsi="Arial" w:cs="Arial"/>
          <w:color w:val="000000" w:themeColor="text1"/>
        </w:rPr>
        <w:t xml:space="preserve">to be pruned to 1.3 metre height to reduce white pine blister rust. </w:t>
      </w:r>
      <w:r>
        <w:rPr>
          <w:rFonts w:ascii="Arial" w:hAnsi="Arial" w:cs="Arial"/>
          <w:color w:val="000000" w:themeColor="text1"/>
        </w:rPr>
        <w:t xml:space="preserve">white pine </w:t>
      </w:r>
      <w:r w:rsidRPr="007411E5">
        <w:rPr>
          <w:rFonts w:ascii="Arial" w:hAnsi="Arial" w:cs="Arial"/>
          <w:color w:val="000000" w:themeColor="text1"/>
        </w:rPr>
        <w:t xml:space="preserve">to be pruned only if accounting for more than 5% of the required stems per hectare to meet minimum free growing numbers. If less than 5% then accept unpruned </w:t>
      </w:r>
      <w:r>
        <w:rPr>
          <w:rFonts w:ascii="Arial" w:hAnsi="Arial" w:cs="Arial"/>
          <w:color w:val="000000" w:themeColor="text1"/>
        </w:rPr>
        <w:t xml:space="preserve">white pine </w:t>
      </w:r>
      <w:r w:rsidRPr="007411E5">
        <w:rPr>
          <w:rFonts w:ascii="Arial" w:hAnsi="Arial" w:cs="Arial"/>
          <w:color w:val="000000" w:themeColor="text1"/>
        </w:rPr>
        <w:t>as free growing.</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1" w:name="_Toc460594896"/>
      <w:r>
        <w:rPr>
          <w:rFonts w:ascii="Arial" w:hAnsi="Arial" w:cs="Arial"/>
          <w:sz w:val="24"/>
          <w:szCs w:val="24"/>
        </w:rPr>
        <w:t xml:space="preserve">D.1.10.  </w:t>
      </w:r>
      <w:r w:rsidRPr="00D446B7">
        <w:rPr>
          <w:rFonts w:ascii="Arial" w:hAnsi="Arial" w:cs="Arial"/>
          <w:sz w:val="24"/>
          <w:szCs w:val="24"/>
        </w:rPr>
        <w:t>Deviation From Potential Stocking Standards and Survey methodology</w:t>
      </w:r>
      <w:bookmarkEnd w:id="11"/>
    </w:p>
    <w:p w:rsidR="00316AFC" w:rsidRPr="00D446B7" w:rsidRDefault="00316AFC" w:rsidP="00316AFC">
      <w:pPr>
        <w:spacing w:line="360" w:lineRule="auto"/>
        <w:rPr>
          <w:rFonts w:ascii="Arial" w:hAnsi="Arial" w:cs="Arial"/>
          <w:color w:val="000000" w:themeColor="text1"/>
        </w:rPr>
      </w:pPr>
      <w:r w:rsidRPr="00D446B7">
        <w:rPr>
          <w:rFonts w:ascii="Arial" w:hAnsi="Arial" w:cs="Arial"/>
          <w:color w:val="000000" w:themeColor="text1"/>
        </w:rPr>
        <w:t>Partial Cutting stocking standards may be used to define and assess stocking success in partial cut standards units (SUs) applied to even-aged Silviculture systems that have retained a minimum of 5m3/ha of residual basal area. Details of the methodology and process are contained in the background materials. Intent is to use these standards primarily where an Intermediate Cut No Regeneration Objectives Silviculture System is being used to meet necessary site objectives including but not limited to: Visuals, Wildlife, Adjacency, Range Management, Beetle Management in areas of lowe</w:t>
      </w:r>
      <w:r w:rsidRPr="001F4D20">
        <w:rPr>
          <w:rFonts w:ascii="Arial" w:hAnsi="Arial" w:cs="Arial"/>
          <w:color w:val="000000" w:themeColor="text1"/>
        </w:rPr>
        <w:t>r Beetle attack and susceptible host trees. (See Partial Cutting Stocking Standards – Appendix D).</w:t>
      </w:r>
    </w:p>
    <w:p w:rsidR="00316AFC" w:rsidRPr="00D446B7" w:rsidRDefault="00316AFC" w:rsidP="00316AFC">
      <w:pPr>
        <w:pStyle w:val="Heading1"/>
        <w:numPr>
          <w:ilvl w:val="0"/>
          <w:numId w:val="0"/>
        </w:numPr>
        <w:spacing w:after="240"/>
        <w:ind w:left="720" w:hanging="720"/>
        <w:rPr>
          <w:rFonts w:ascii="Arial" w:hAnsi="Arial" w:cs="Arial"/>
          <w:sz w:val="28"/>
          <w:szCs w:val="28"/>
        </w:rPr>
      </w:pPr>
      <w:bookmarkStart w:id="12" w:name="_Toc460594897"/>
      <w:r>
        <w:rPr>
          <w:rFonts w:ascii="Arial" w:hAnsi="Arial" w:cs="Arial"/>
          <w:sz w:val="28"/>
          <w:szCs w:val="28"/>
        </w:rPr>
        <w:t xml:space="preserve">D.2.  </w:t>
      </w:r>
      <w:r w:rsidRPr="00D446B7">
        <w:rPr>
          <w:rFonts w:ascii="Arial" w:hAnsi="Arial" w:cs="Arial"/>
          <w:sz w:val="28"/>
          <w:szCs w:val="28"/>
        </w:rPr>
        <w:t>Variations to Standards</w:t>
      </w:r>
      <w:bookmarkEnd w:id="12"/>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3" w:name="_Toc460594898"/>
      <w:r>
        <w:rPr>
          <w:rFonts w:ascii="Arial" w:hAnsi="Arial" w:cs="Arial"/>
          <w:sz w:val="24"/>
          <w:szCs w:val="24"/>
        </w:rPr>
        <w:t xml:space="preserve">D.2.1.  </w:t>
      </w:r>
      <w:r w:rsidRPr="00D446B7">
        <w:rPr>
          <w:rFonts w:ascii="Arial" w:hAnsi="Arial" w:cs="Arial"/>
          <w:sz w:val="24"/>
          <w:szCs w:val="24"/>
        </w:rPr>
        <w:t>Stocking Density for Multi-Layered Stands</w:t>
      </w:r>
      <w:bookmarkEnd w:id="13"/>
    </w:p>
    <w:p w:rsidR="00316AFC" w:rsidRPr="00D446B7" w:rsidRDefault="00316AFC" w:rsidP="00316AFC">
      <w:pPr>
        <w:spacing w:line="360" w:lineRule="auto"/>
        <w:rPr>
          <w:rFonts w:ascii="Arial" w:hAnsi="Arial" w:cs="Arial"/>
          <w:color w:val="000000" w:themeColor="text1"/>
        </w:rPr>
      </w:pPr>
      <w:r w:rsidRPr="00E1029A">
        <w:rPr>
          <w:rFonts w:ascii="Arial" w:hAnsi="Arial" w:cs="Arial"/>
        </w:rPr>
        <w:t>For a Multi-Layered Stand, the minimum stocking standard for the relevant bio-geo-climatic zone, subzone and site series, as determined from cross-referencing the Target Stocking for an Even-Aged Stand as found in</w:t>
      </w:r>
      <w:r>
        <w:rPr>
          <w:rFonts w:ascii="Arial" w:hAnsi="Arial" w:cs="Arial"/>
        </w:rPr>
        <w:t xml:space="preserve"> </w:t>
      </w:r>
      <w:r>
        <w:rPr>
          <w:rFonts w:ascii="Arial" w:hAnsi="Arial" w:cs="Arial"/>
          <w:color w:val="000000" w:themeColor="text1"/>
        </w:rPr>
        <w:fldChar w:fldCharType="begin"/>
      </w:r>
      <w:r>
        <w:rPr>
          <w:rFonts w:ascii="Arial" w:hAnsi="Arial" w:cs="Arial"/>
          <w:color w:val="000000" w:themeColor="text1"/>
        </w:rPr>
        <w:instrText xml:space="preserve"> REF _Ref460596116 \h </w:instrText>
      </w:r>
      <w:r>
        <w:rPr>
          <w:rFonts w:ascii="Arial" w:hAnsi="Arial" w:cs="Arial"/>
          <w:color w:val="000000" w:themeColor="text1"/>
        </w:rPr>
      </w:r>
      <w:r>
        <w:rPr>
          <w:rFonts w:ascii="Arial" w:hAnsi="Arial" w:cs="Arial"/>
          <w:color w:val="000000" w:themeColor="text1"/>
        </w:rPr>
        <w:fldChar w:fldCharType="separate"/>
      </w:r>
      <w:r w:rsidRPr="004D0B89">
        <w:rPr>
          <w:rFonts w:ascii="Arial" w:hAnsi="Arial" w:cs="Arial"/>
        </w:rPr>
        <w:t xml:space="preserve">Table </w:t>
      </w:r>
      <w:r>
        <w:rPr>
          <w:rFonts w:ascii="Arial" w:hAnsi="Arial" w:cs="Arial"/>
          <w:noProof/>
        </w:rPr>
        <w:t>12</w:t>
      </w:r>
      <w:r>
        <w:rPr>
          <w:rFonts w:ascii="Arial" w:hAnsi="Arial" w:cs="Arial"/>
          <w:color w:val="000000" w:themeColor="text1"/>
        </w:rPr>
        <w:fldChar w:fldCharType="end"/>
      </w:r>
      <w:r>
        <w:rPr>
          <w:rFonts w:ascii="Arial" w:hAnsi="Arial" w:cs="Arial"/>
          <w:color w:val="000000" w:themeColor="text1"/>
        </w:rPr>
        <w:t xml:space="preserve"> </w:t>
      </w:r>
      <w:r w:rsidRPr="00D446B7">
        <w:rPr>
          <w:rFonts w:ascii="Arial" w:hAnsi="Arial" w:cs="Arial"/>
          <w:color w:val="000000" w:themeColor="text1"/>
        </w:rPr>
        <w:t xml:space="preserve">and utilizing </w:t>
      </w:r>
      <w:r>
        <w:rPr>
          <w:rFonts w:ascii="Arial" w:hAnsi="Arial" w:cs="Arial"/>
          <w:color w:val="000000" w:themeColor="text1"/>
        </w:rPr>
        <w:fldChar w:fldCharType="begin"/>
      </w:r>
      <w:r>
        <w:rPr>
          <w:rFonts w:ascii="Arial" w:hAnsi="Arial" w:cs="Arial"/>
          <w:color w:val="000000" w:themeColor="text1"/>
        </w:rPr>
        <w:instrText xml:space="preserve"> REF _Ref460586057 \h </w:instrText>
      </w:r>
      <w:r>
        <w:rPr>
          <w:rFonts w:ascii="Arial" w:hAnsi="Arial" w:cs="Arial"/>
          <w:color w:val="000000" w:themeColor="text1"/>
        </w:rPr>
      </w:r>
      <w:r>
        <w:rPr>
          <w:rFonts w:ascii="Arial" w:hAnsi="Arial" w:cs="Arial"/>
          <w:color w:val="000000" w:themeColor="text1"/>
        </w:rPr>
        <w:fldChar w:fldCharType="separate"/>
      </w:r>
      <w:r w:rsidRPr="004D0B89">
        <w:rPr>
          <w:rFonts w:ascii="Arial" w:hAnsi="Arial" w:cs="Arial"/>
        </w:rPr>
        <w:t xml:space="preserve">Table </w:t>
      </w:r>
      <w:r>
        <w:rPr>
          <w:rFonts w:ascii="Arial" w:hAnsi="Arial" w:cs="Arial"/>
          <w:noProof/>
        </w:rPr>
        <w:t>13</w:t>
      </w:r>
      <w:r>
        <w:rPr>
          <w:rFonts w:ascii="Arial" w:hAnsi="Arial" w:cs="Arial"/>
          <w:color w:val="000000" w:themeColor="text1"/>
        </w:rPr>
        <w:fldChar w:fldCharType="end"/>
      </w:r>
      <w:r w:rsidRPr="00D446B7">
        <w:rPr>
          <w:rFonts w:ascii="Arial" w:hAnsi="Arial" w:cs="Arial"/>
          <w:color w:val="000000" w:themeColor="text1"/>
        </w:rPr>
        <w:t xml:space="preserve"> to provide the Uneven-aged stocking standard. </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4" w:name="_Toc460594899"/>
      <w:r>
        <w:rPr>
          <w:rFonts w:ascii="Arial" w:hAnsi="Arial" w:cs="Arial"/>
          <w:sz w:val="24"/>
          <w:szCs w:val="24"/>
        </w:rPr>
        <w:t xml:space="preserve">D.2.2.  </w:t>
      </w:r>
      <w:r w:rsidRPr="00D446B7">
        <w:rPr>
          <w:rFonts w:ascii="Arial" w:hAnsi="Arial" w:cs="Arial"/>
          <w:sz w:val="24"/>
          <w:szCs w:val="24"/>
        </w:rPr>
        <w:t>Utilization of Western Larch</w:t>
      </w:r>
      <w:bookmarkEnd w:id="14"/>
    </w:p>
    <w:p w:rsidR="00316AFC" w:rsidRPr="00144989" w:rsidRDefault="00316AFC" w:rsidP="00316AFC">
      <w:pPr>
        <w:spacing w:line="360" w:lineRule="auto"/>
        <w:rPr>
          <w:rFonts w:ascii="Arial" w:hAnsi="Arial" w:cs="Arial"/>
        </w:rPr>
      </w:pPr>
      <w:r w:rsidRPr="00144989">
        <w:rPr>
          <w:rFonts w:ascii="Arial" w:hAnsi="Arial" w:cs="Arial"/>
        </w:rPr>
        <w:t xml:space="preserve">Western Larch will be considered an acceptable species of up to 10% of the well-spaced/Free Growing trees where it is planted within the approved seed planning zones under the </w:t>
      </w:r>
      <w:r w:rsidRPr="00144989">
        <w:rPr>
          <w:rFonts w:ascii="Arial" w:hAnsi="Arial" w:cs="Arial"/>
          <w:i/>
        </w:rPr>
        <w:t xml:space="preserve">Chief Forester’s Standards for seed use </w:t>
      </w:r>
      <w:r w:rsidRPr="00144989">
        <w:rPr>
          <w:rFonts w:ascii="Arial" w:hAnsi="Arial" w:cs="Arial"/>
        </w:rPr>
        <w:t>and deemed ecologically suitable</w:t>
      </w:r>
      <w:r w:rsidRPr="00144989">
        <w:rPr>
          <w:rFonts w:ascii="Arial" w:hAnsi="Arial" w:cs="Arial"/>
          <w:i/>
        </w:rPr>
        <w:t xml:space="preserve">. </w:t>
      </w:r>
      <w:r w:rsidRPr="00144989">
        <w:rPr>
          <w:rFonts w:ascii="Arial" w:hAnsi="Arial" w:cs="Arial"/>
        </w:rPr>
        <w:t>Any further amendments or updates to the interim measures for the range of use of western larch will be followed. The new Climate-Based Seed transfer system will apply to Western Larch when released. The Minimum Free Growing height for Western Larch will be the same as the corresponding Pine species for the given BEC/Site series.</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5" w:name="_Toc460594900"/>
      <w:r>
        <w:rPr>
          <w:rFonts w:ascii="Arial" w:hAnsi="Arial" w:cs="Arial"/>
          <w:sz w:val="24"/>
          <w:szCs w:val="24"/>
        </w:rPr>
        <w:t xml:space="preserve">D.2.3.  </w:t>
      </w:r>
      <w:r w:rsidRPr="00D446B7">
        <w:rPr>
          <w:rFonts w:ascii="Arial" w:hAnsi="Arial" w:cs="Arial"/>
          <w:sz w:val="24"/>
          <w:szCs w:val="24"/>
        </w:rPr>
        <w:t>Utilization of Western Larch for Root Rot management</w:t>
      </w:r>
      <w:bookmarkEnd w:id="15"/>
    </w:p>
    <w:p w:rsidR="00316AFC" w:rsidRPr="00144989" w:rsidRDefault="00316AFC" w:rsidP="00316AFC">
      <w:pPr>
        <w:spacing w:line="360" w:lineRule="auto"/>
        <w:rPr>
          <w:rFonts w:ascii="Arial" w:hAnsi="Arial" w:cs="Arial"/>
        </w:rPr>
      </w:pPr>
      <w:r w:rsidRPr="00144989">
        <w:rPr>
          <w:rFonts w:ascii="Arial" w:hAnsi="Arial" w:cs="Arial"/>
        </w:rPr>
        <w:t xml:space="preserve">Western Larch will be a preferred species when it is planted to mitigate future root rot losses and the site is not stumped. Western Larch will be an acceptable species where it is planted to mitigate future root rot losses and the site is stumped. Western Larch will only be deemed preferred or acceptable when it is planted within the approved seed planning zones under the </w:t>
      </w:r>
      <w:r w:rsidRPr="00144989">
        <w:rPr>
          <w:rFonts w:ascii="Arial" w:hAnsi="Arial" w:cs="Arial"/>
          <w:i/>
        </w:rPr>
        <w:t xml:space="preserve">Chief Forester’s Standards for use </w:t>
      </w:r>
      <w:r w:rsidRPr="00144989">
        <w:rPr>
          <w:rFonts w:ascii="Arial" w:hAnsi="Arial" w:cs="Arial"/>
        </w:rPr>
        <w:t xml:space="preserve">and is deemed ecologically suitable. Any further amendments or updates to the interim measures for the range of use of western larch will be followed. The Minimum Free Growing height for Western Larch will be the same as the corresponding Pine species for the given BEC/Site series. </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6" w:name="_Toc460594901"/>
      <w:r>
        <w:rPr>
          <w:rFonts w:ascii="Arial" w:hAnsi="Arial" w:cs="Arial"/>
          <w:sz w:val="24"/>
          <w:szCs w:val="24"/>
        </w:rPr>
        <w:t xml:space="preserve">D.2.4.  </w:t>
      </w:r>
      <w:r w:rsidRPr="00D446B7">
        <w:rPr>
          <w:rFonts w:ascii="Arial" w:hAnsi="Arial" w:cs="Arial"/>
          <w:sz w:val="24"/>
          <w:szCs w:val="24"/>
        </w:rPr>
        <w:t>Fire Management Stocking Standards</w:t>
      </w:r>
      <w:bookmarkEnd w:id="16"/>
    </w:p>
    <w:p w:rsidR="00316AFC" w:rsidRPr="00144989" w:rsidRDefault="00316AFC" w:rsidP="00316AFC">
      <w:pPr>
        <w:spacing w:line="360" w:lineRule="auto"/>
        <w:rPr>
          <w:rFonts w:ascii="Arial" w:hAnsi="Arial" w:cs="Arial"/>
        </w:rPr>
      </w:pPr>
      <w:r w:rsidRPr="00144989">
        <w:rPr>
          <w:rFonts w:ascii="Arial" w:hAnsi="Arial" w:cs="Arial"/>
        </w:rPr>
        <w:t>Where BC Timber Sales is developing timber in the Wild-land Urban Interface or for Fire Management Objectives</w:t>
      </w:r>
      <w:bookmarkStart w:id="17" w:name="_GoBack"/>
      <w:bookmarkEnd w:id="17"/>
      <w:r w:rsidRPr="00144989">
        <w:rPr>
          <w:rFonts w:ascii="Arial" w:hAnsi="Arial" w:cs="Arial"/>
        </w:rPr>
        <w:t xml:space="preserve">, stocking standards will be developed for the specific site and situation using the guidelines provided in the </w:t>
      </w:r>
      <w:r w:rsidRPr="00144989">
        <w:rPr>
          <w:rFonts w:ascii="Arial" w:hAnsi="Arial" w:cs="Arial"/>
          <w:i/>
        </w:rPr>
        <w:t>Fire Management Stocking Standards Guidance Document 2016</w:t>
      </w:r>
      <w:r>
        <w:rPr>
          <w:rStyle w:val="FootnoteReference"/>
          <w:rFonts w:ascii="Arial" w:hAnsi="Arial" w:cs="Arial"/>
          <w:i/>
        </w:rPr>
        <w:footnoteReference w:id="1"/>
      </w:r>
      <w:r w:rsidRPr="00144989">
        <w:rPr>
          <w:rFonts w:ascii="Arial" w:hAnsi="Arial" w:cs="Arial"/>
          <w:i/>
        </w:rPr>
        <w:t xml:space="preserve">. </w:t>
      </w:r>
      <w:r w:rsidRPr="00144989">
        <w:rPr>
          <w:rFonts w:ascii="Arial" w:hAnsi="Arial" w:cs="Arial"/>
        </w:rPr>
        <w:t>Any future amendments to the guidance document will apply.</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8" w:name="_Toc460594902"/>
      <w:r>
        <w:rPr>
          <w:rFonts w:ascii="Arial" w:hAnsi="Arial" w:cs="Arial"/>
          <w:sz w:val="24"/>
          <w:szCs w:val="24"/>
        </w:rPr>
        <w:t xml:space="preserve">D.2.5.  </w:t>
      </w:r>
      <w:r w:rsidRPr="00D446B7">
        <w:rPr>
          <w:rFonts w:ascii="Arial" w:hAnsi="Arial" w:cs="Arial"/>
          <w:sz w:val="24"/>
          <w:szCs w:val="24"/>
        </w:rPr>
        <w:t>Application of Stocking Standards</w:t>
      </w:r>
      <w:bookmarkEnd w:id="18"/>
    </w:p>
    <w:p w:rsidR="00316AFC" w:rsidRPr="00144989" w:rsidRDefault="00316AFC" w:rsidP="00316AFC">
      <w:pPr>
        <w:spacing w:line="360" w:lineRule="auto"/>
        <w:rPr>
          <w:rFonts w:ascii="Arial" w:hAnsi="Arial" w:cs="Arial"/>
        </w:rPr>
      </w:pPr>
      <w:r w:rsidRPr="00144989">
        <w:rPr>
          <w:rFonts w:ascii="Arial" w:hAnsi="Arial" w:cs="Arial"/>
        </w:rPr>
        <w:t>Cut blocks approved under a previous FSP or FDP will be subject to this FSP for a stocking standard under Part 6 or Appendix A if an amendment to the cut block site plan states the application of the current FSP is to apply. This will include future stocking standards that may be amended in to the FSP. Section 197 election for stocking standards under the Forest And Range Practices Act has been enabled in RESULTS.</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19" w:name="_Toc460594903"/>
      <w:r>
        <w:rPr>
          <w:rFonts w:ascii="Arial" w:hAnsi="Arial" w:cs="Arial"/>
          <w:sz w:val="24"/>
          <w:szCs w:val="24"/>
        </w:rPr>
        <w:t xml:space="preserve">D.2.6.  </w:t>
      </w:r>
      <w:r w:rsidRPr="00D446B7">
        <w:rPr>
          <w:rFonts w:ascii="Arial" w:hAnsi="Arial" w:cs="Arial"/>
          <w:sz w:val="24"/>
          <w:szCs w:val="24"/>
        </w:rPr>
        <w:t>Stocking Standards in General</w:t>
      </w:r>
      <w:bookmarkEnd w:id="19"/>
    </w:p>
    <w:p w:rsidR="00316AFC" w:rsidRPr="00144989" w:rsidRDefault="00316AFC" w:rsidP="00316AFC">
      <w:pPr>
        <w:spacing w:line="360" w:lineRule="auto"/>
        <w:rPr>
          <w:rFonts w:ascii="Arial" w:hAnsi="Arial" w:cs="Arial"/>
        </w:rPr>
      </w:pPr>
      <w:r w:rsidRPr="00144989">
        <w:rPr>
          <w:rFonts w:ascii="Arial" w:hAnsi="Arial" w:cs="Arial"/>
        </w:rPr>
        <w:t>The Silviculture Surveys Procedures Manual</w:t>
      </w:r>
      <w:r>
        <w:rPr>
          <w:rFonts w:ascii="Arial" w:hAnsi="Arial" w:cs="Arial"/>
        </w:rPr>
        <w:t xml:space="preserve"> </w:t>
      </w:r>
      <w:r w:rsidRPr="00144989">
        <w:rPr>
          <w:rFonts w:ascii="Arial" w:hAnsi="Arial" w:cs="Arial"/>
        </w:rPr>
        <w:t>(2016- or the most current version) – Regen Delay, Stocking and Free Growing Surveys – plus Alternative Survey Methodologies will apply to the application of the Stocking Standards referenced in this FSP and survey methodology used.</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20" w:name="_Toc460594904"/>
      <w:r>
        <w:rPr>
          <w:rFonts w:ascii="Arial" w:hAnsi="Arial" w:cs="Arial"/>
          <w:sz w:val="24"/>
          <w:szCs w:val="24"/>
        </w:rPr>
        <w:t xml:space="preserve">D.2.7.  </w:t>
      </w:r>
      <w:r w:rsidRPr="00D446B7">
        <w:rPr>
          <w:rFonts w:ascii="Arial" w:hAnsi="Arial" w:cs="Arial"/>
          <w:sz w:val="24"/>
          <w:szCs w:val="24"/>
        </w:rPr>
        <w:t>Variation of Stocking Standards within Cattle Use Areas</w:t>
      </w:r>
      <w:bookmarkEnd w:id="20"/>
    </w:p>
    <w:p w:rsidR="00316AFC" w:rsidRPr="00144989" w:rsidRDefault="00316AFC" w:rsidP="00316AFC">
      <w:pPr>
        <w:spacing w:line="360" w:lineRule="auto"/>
        <w:rPr>
          <w:rFonts w:ascii="Arial" w:hAnsi="Arial" w:cs="Arial"/>
        </w:rPr>
      </w:pPr>
      <w:r w:rsidRPr="00144989">
        <w:rPr>
          <w:rFonts w:ascii="Arial" w:hAnsi="Arial" w:cs="Arial"/>
        </w:rPr>
        <w:t>Where cattle damage is observed and continuing cattle damage is expected the area will be a stratified out from the standards unit and a new standards unit will be created. The Stocking standards originally applied to the standards unit will be reduced by 50% for the new standards unit, in regards to the Target and Minimum stocking densities. The reduced stocking densities will only be applied where planting has occurred equal to or above the original target stocking density and planting strategies to mitigate cattle damage have been employed.</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21" w:name="_Toc460594905"/>
      <w:r>
        <w:rPr>
          <w:rFonts w:ascii="Arial" w:hAnsi="Arial" w:cs="Arial"/>
          <w:sz w:val="24"/>
          <w:szCs w:val="24"/>
        </w:rPr>
        <w:t xml:space="preserve">D.2.8.  </w:t>
      </w:r>
      <w:r w:rsidRPr="00D446B7">
        <w:rPr>
          <w:rFonts w:ascii="Arial" w:hAnsi="Arial" w:cs="Arial"/>
          <w:sz w:val="24"/>
          <w:szCs w:val="24"/>
        </w:rPr>
        <w:t>Subalpine Fir as a Preferred Species</w:t>
      </w:r>
      <w:bookmarkEnd w:id="21"/>
    </w:p>
    <w:p w:rsidR="00316AFC" w:rsidRPr="00144989" w:rsidRDefault="00316AFC" w:rsidP="00316AFC">
      <w:pPr>
        <w:spacing w:line="360" w:lineRule="auto"/>
        <w:rPr>
          <w:rFonts w:ascii="Arial" w:hAnsi="Arial" w:cs="Arial"/>
          <w:lang w:val="en-CA" w:eastAsia="en-CA"/>
        </w:rPr>
      </w:pPr>
      <w:r>
        <w:rPr>
          <w:rFonts w:ascii="Arial" w:hAnsi="Arial" w:cs="Arial"/>
          <w:lang w:val="en-CA" w:eastAsia="en-CA"/>
        </w:rPr>
        <w:t>W</w:t>
      </w:r>
      <w:r w:rsidRPr="00144989">
        <w:rPr>
          <w:rFonts w:ascii="Arial" w:hAnsi="Arial" w:cs="Arial"/>
          <w:lang w:val="en-CA" w:eastAsia="en-CA"/>
        </w:rPr>
        <w:t>ithin the ESSF, subalpine fir will be considered a preferred species if:</w:t>
      </w:r>
    </w:p>
    <w:p w:rsidR="00316AFC" w:rsidRPr="00144989" w:rsidRDefault="00316AFC" w:rsidP="00316AFC">
      <w:pPr>
        <w:spacing w:line="360" w:lineRule="auto"/>
        <w:ind w:firstLine="288"/>
        <w:rPr>
          <w:rFonts w:ascii="Arial" w:hAnsi="Arial" w:cs="Arial"/>
          <w:lang w:val="en-CA" w:eastAsia="en-CA"/>
        </w:rPr>
      </w:pPr>
      <w:r w:rsidRPr="00144989">
        <w:rPr>
          <w:rFonts w:ascii="Arial" w:hAnsi="Arial" w:cs="Arial"/>
          <w:lang w:val="en-CA" w:eastAsia="en-CA"/>
        </w:rPr>
        <w:t>(a)  It is above 1600 metres in elevation; or</w:t>
      </w:r>
    </w:p>
    <w:p w:rsidR="00316AFC" w:rsidRPr="00144989" w:rsidRDefault="00316AFC" w:rsidP="00316AFC">
      <w:pPr>
        <w:spacing w:line="360" w:lineRule="auto"/>
        <w:ind w:firstLine="288"/>
        <w:rPr>
          <w:rFonts w:ascii="Arial" w:hAnsi="Arial" w:cs="Arial"/>
          <w:lang w:val="en-CA" w:eastAsia="en-CA"/>
        </w:rPr>
      </w:pPr>
      <w:r w:rsidRPr="00144989">
        <w:rPr>
          <w:rFonts w:ascii="Arial" w:hAnsi="Arial" w:cs="Arial"/>
          <w:lang w:val="en-CA" w:eastAsia="en-CA"/>
        </w:rPr>
        <w:t>(b) Where it comprises greater than 50% of the stand volume immediately before harvesting.</w:t>
      </w:r>
    </w:p>
    <w:p w:rsidR="00316AFC" w:rsidRPr="00D446B7" w:rsidRDefault="00316AFC" w:rsidP="00316AFC">
      <w:pPr>
        <w:pStyle w:val="Heading1"/>
        <w:numPr>
          <w:ilvl w:val="0"/>
          <w:numId w:val="0"/>
        </w:numPr>
        <w:spacing w:after="240"/>
        <w:ind w:left="720" w:hanging="720"/>
        <w:rPr>
          <w:rFonts w:ascii="Arial" w:hAnsi="Arial" w:cs="Arial"/>
          <w:sz w:val="24"/>
          <w:szCs w:val="24"/>
        </w:rPr>
      </w:pPr>
      <w:bookmarkStart w:id="22" w:name="_Toc460594906"/>
      <w:r>
        <w:rPr>
          <w:rFonts w:ascii="Arial" w:hAnsi="Arial" w:cs="Arial"/>
          <w:sz w:val="24"/>
          <w:szCs w:val="24"/>
        </w:rPr>
        <w:t xml:space="preserve">D.2.9.  </w:t>
      </w:r>
      <w:r w:rsidRPr="00D446B7">
        <w:rPr>
          <w:rFonts w:ascii="Arial" w:hAnsi="Arial" w:cs="Arial"/>
          <w:sz w:val="24"/>
          <w:szCs w:val="24"/>
        </w:rPr>
        <w:t>Naturally Occurring Regeneration</w:t>
      </w:r>
      <w:bookmarkEnd w:id="22"/>
    </w:p>
    <w:p w:rsidR="00316AFC" w:rsidRPr="00BA720B" w:rsidRDefault="00316AFC" w:rsidP="00316AFC">
      <w:pPr>
        <w:spacing w:line="360" w:lineRule="auto"/>
        <w:rPr>
          <w:rFonts w:ascii="Arial" w:hAnsi="Arial" w:cs="Arial"/>
        </w:rPr>
      </w:pPr>
      <w:r w:rsidRPr="00BA720B">
        <w:rPr>
          <w:rFonts w:ascii="Arial" w:hAnsi="Arial" w:cs="Arial"/>
        </w:rPr>
        <w:t>Where residual regeneration exists on site and the species is not included within the applicable stocking standard, the naturally occurring regeneration will be added as an acceptable species to the stocking standard. The minimum height will correspond with the highest minimum height within the applicable stocking standard.</w:t>
      </w:r>
    </w:p>
    <w:sectPr w:rsidR="00316AFC" w:rsidRPr="00BA72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876" w:rsidRDefault="00346876" w:rsidP="00346876">
      <w:r>
        <w:separator/>
      </w:r>
    </w:p>
  </w:endnote>
  <w:endnote w:type="continuationSeparator" w:id="0">
    <w:p w:rsidR="00346876" w:rsidRDefault="00346876" w:rsidP="0034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876" w:rsidRDefault="00346876" w:rsidP="00346876">
      <w:r>
        <w:separator/>
      </w:r>
    </w:p>
  </w:footnote>
  <w:footnote w:type="continuationSeparator" w:id="0">
    <w:p w:rsidR="00346876" w:rsidRDefault="00346876" w:rsidP="00346876">
      <w:r>
        <w:continuationSeparator/>
      </w:r>
    </w:p>
  </w:footnote>
  <w:footnote w:id="1">
    <w:p w:rsidR="00316AFC" w:rsidRPr="00012EBC" w:rsidRDefault="00316AFC" w:rsidP="00316AFC">
      <w:pPr>
        <w:pStyle w:val="FootnoteText"/>
        <w:rPr>
          <w:rFonts w:ascii="Arial" w:hAnsi="Arial" w:cs="Arial"/>
          <w:sz w:val="16"/>
          <w:szCs w:val="16"/>
        </w:rPr>
      </w:pPr>
      <w:r w:rsidRPr="00012EBC">
        <w:rPr>
          <w:rStyle w:val="FootnoteReference"/>
          <w:rFonts w:ascii="Arial" w:hAnsi="Arial" w:cs="Arial"/>
          <w:sz w:val="16"/>
          <w:szCs w:val="16"/>
        </w:rPr>
        <w:footnoteRef/>
      </w:r>
      <w:r w:rsidRPr="00012EBC">
        <w:rPr>
          <w:rFonts w:ascii="Arial" w:hAnsi="Arial" w:cs="Arial"/>
          <w:sz w:val="16"/>
          <w:szCs w:val="16"/>
        </w:rPr>
        <w:t xml:space="preserve"> </w:t>
      </w:r>
      <w:hyperlink r:id="rId1" w:history="1">
        <w:r w:rsidRPr="00012EBC">
          <w:rPr>
            <w:rStyle w:val="Hyperlink"/>
            <w:rFonts w:ascii="Arial" w:hAnsi="Arial" w:cs="Arial"/>
            <w:sz w:val="16"/>
            <w:szCs w:val="16"/>
          </w:rPr>
          <w:t>http://www2.gov.bc.ca/assets/gov/environment/natural-resource-stewardship/land-based-investment/forests-for-tomorrow/fire_management_stocking_standards_guidance_document_march_2016.pdf</w:t>
        </w:r>
      </w:hyperlink>
      <w:r w:rsidRPr="00012EBC">
        <w:rPr>
          <w:rFonts w:ascii="Arial" w:hAnsi="Arial" w:cs="Arial"/>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04A69"/>
    <w:multiLevelType w:val="hybridMultilevel"/>
    <w:tmpl w:val="CA70D5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1E6081"/>
    <w:multiLevelType w:val="multilevel"/>
    <w:tmpl w:val="209C6A2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34282B21"/>
    <w:multiLevelType w:val="hybridMultilevel"/>
    <w:tmpl w:val="BBDC744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37D100F5"/>
    <w:multiLevelType w:val="hybridMultilevel"/>
    <w:tmpl w:val="8FF04B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B86A76"/>
    <w:multiLevelType w:val="multilevel"/>
    <w:tmpl w:val="0FB84E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5192235B"/>
    <w:multiLevelType w:val="hybridMultilevel"/>
    <w:tmpl w:val="445257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BE51ED"/>
    <w:multiLevelType w:val="hybridMultilevel"/>
    <w:tmpl w:val="5B2AC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D25808"/>
    <w:multiLevelType w:val="multilevel"/>
    <w:tmpl w:val="FCDE6970"/>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68DE4F39"/>
    <w:multiLevelType w:val="hybridMultilevel"/>
    <w:tmpl w:val="129AF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C76B34"/>
    <w:multiLevelType w:val="hybridMultilevel"/>
    <w:tmpl w:val="CA70D5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AEE5165"/>
    <w:multiLevelType w:val="hybridMultilevel"/>
    <w:tmpl w:val="BE9C1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5"/>
  </w:num>
  <w:num w:numId="5">
    <w:abstractNumId w:val="3"/>
  </w:num>
  <w:num w:numId="6">
    <w:abstractNumId w:val="9"/>
  </w:num>
  <w:num w:numId="7">
    <w:abstractNumId w:val="1"/>
  </w:num>
  <w:num w:numId="8">
    <w:abstractNumId w:val="0"/>
  </w:num>
  <w:num w:numId="9">
    <w:abstractNumId w:val="8"/>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876"/>
    <w:rsid w:val="001A3B4C"/>
    <w:rsid w:val="00316AFC"/>
    <w:rsid w:val="00346876"/>
    <w:rsid w:val="006C1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B00FF4-F2FA-4B90-84DC-6600EA92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87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346876"/>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346876"/>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346876"/>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346876"/>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346876"/>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346876"/>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46876"/>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346876"/>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34687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87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34687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4687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46876"/>
    <w:rPr>
      <w:rFonts w:eastAsiaTheme="minorEastAsia"/>
      <w:b/>
      <w:bCs/>
      <w:sz w:val="28"/>
      <w:szCs w:val="28"/>
    </w:rPr>
  </w:style>
  <w:style w:type="character" w:customStyle="1" w:styleId="Heading5Char">
    <w:name w:val="Heading 5 Char"/>
    <w:basedOn w:val="DefaultParagraphFont"/>
    <w:link w:val="Heading5"/>
    <w:uiPriority w:val="9"/>
    <w:semiHidden/>
    <w:rsid w:val="00346876"/>
    <w:rPr>
      <w:rFonts w:eastAsiaTheme="minorEastAsia"/>
      <w:b/>
      <w:bCs/>
      <w:i/>
      <w:iCs/>
      <w:sz w:val="26"/>
      <w:szCs w:val="26"/>
    </w:rPr>
  </w:style>
  <w:style w:type="character" w:customStyle="1" w:styleId="Heading6Char">
    <w:name w:val="Heading 6 Char"/>
    <w:basedOn w:val="DefaultParagraphFont"/>
    <w:link w:val="Heading6"/>
    <w:rsid w:val="00346876"/>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346876"/>
    <w:rPr>
      <w:rFonts w:eastAsiaTheme="minorEastAsia"/>
      <w:sz w:val="24"/>
      <w:szCs w:val="24"/>
    </w:rPr>
  </w:style>
  <w:style w:type="character" w:customStyle="1" w:styleId="Heading8Char">
    <w:name w:val="Heading 8 Char"/>
    <w:basedOn w:val="DefaultParagraphFont"/>
    <w:link w:val="Heading8"/>
    <w:uiPriority w:val="9"/>
    <w:semiHidden/>
    <w:rsid w:val="00346876"/>
    <w:rPr>
      <w:rFonts w:eastAsiaTheme="minorEastAsia"/>
      <w:i/>
      <w:iCs/>
      <w:sz w:val="24"/>
      <w:szCs w:val="24"/>
    </w:rPr>
  </w:style>
  <w:style w:type="character" w:customStyle="1" w:styleId="Heading9Char">
    <w:name w:val="Heading 9 Char"/>
    <w:basedOn w:val="DefaultParagraphFont"/>
    <w:link w:val="Heading9"/>
    <w:uiPriority w:val="9"/>
    <w:semiHidden/>
    <w:rsid w:val="00346876"/>
    <w:rPr>
      <w:rFonts w:asciiTheme="majorHAnsi" w:eastAsiaTheme="majorEastAsia" w:hAnsiTheme="majorHAnsi" w:cstheme="majorBidi"/>
    </w:rPr>
  </w:style>
  <w:style w:type="paragraph" w:styleId="ListParagraph">
    <w:name w:val="List Paragraph"/>
    <w:basedOn w:val="Normal"/>
    <w:uiPriority w:val="34"/>
    <w:qFormat/>
    <w:rsid w:val="00346876"/>
    <w:pPr>
      <w:ind w:left="720"/>
      <w:contextualSpacing/>
    </w:pPr>
  </w:style>
  <w:style w:type="paragraph" w:styleId="FootnoteText">
    <w:name w:val="footnote text"/>
    <w:basedOn w:val="Normal"/>
    <w:link w:val="FootnoteTextChar"/>
    <w:uiPriority w:val="99"/>
    <w:semiHidden/>
    <w:unhideWhenUsed/>
    <w:rsid w:val="00346876"/>
  </w:style>
  <w:style w:type="character" w:customStyle="1" w:styleId="FootnoteTextChar">
    <w:name w:val="Footnote Text Char"/>
    <w:basedOn w:val="DefaultParagraphFont"/>
    <w:link w:val="FootnoteText"/>
    <w:uiPriority w:val="99"/>
    <w:semiHidden/>
    <w:rsid w:val="0034687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46876"/>
    <w:rPr>
      <w:vertAlign w:val="superscript"/>
    </w:rPr>
  </w:style>
  <w:style w:type="character" w:styleId="Hyperlink">
    <w:name w:val="Hyperlink"/>
    <w:basedOn w:val="DefaultParagraphFont"/>
    <w:uiPriority w:val="99"/>
    <w:semiHidden/>
    <w:unhideWhenUsed/>
    <w:rsid w:val="00346876"/>
    <w:rPr>
      <w:color w:val="0563C1"/>
      <w:u w:val="single"/>
    </w:rPr>
  </w:style>
  <w:style w:type="character" w:styleId="CommentReference">
    <w:name w:val="annotation reference"/>
    <w:basedOn w:val="DefaultParagraphFont"/>
    <w:semiHidden/>
    <w:unhideWhenUsed/>
    <w:rsid w:val="00316AFC"/>
    <w:rPr>
      <w:sz w:val="16"/>
      <w:szCs w:val="16"/>
    </w:rPr>
  </w:style>
  <w:style w:type="paragraph" w:styleId="CommentText">
    <w:name w:val="annotation text"/>
    <w:basedOn w:val="Normal"/>
    <w:link w:val="CommentTextChar"/>
    <w:unhideWhenUsed/>
    <w:rsid w:val="00316AFC"/>
  </w:style>
  <w:style w:type="character" w:customStyle="1" w:styleId="CommentTextChar">
    <w:name w:val="Comment Text Char"/>
    <w:basedOn w:val="DefaultParagraphFont"/>
    <w:link w:val="CommentText"/>
    <w:rsid w:val="00316AFC"/>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316AFC"/>
    <w:pPr>
      <w:spacing w:after="200"/>
    </w:pPr>
    <w:rPr>
      <w:b/>
      <w:bCs/>
      <w:color w:val="5B9BD5" w:themeColor="accent1"/>
      <w:sz w:val="18"/>
      <w:szCs w:val="18"/>
    </w:rPr>
  </w:style>
  <w:style w:type="paragraph" w:styleId="BalloonText">
    <w:name w:val="Balloon Text"/>
    <w:basedOn w:val="Normal"/>
    <w:link w:val="BalloonTextChar"/>
    <w:uiPriority w:val="99"/>
    <w:semiHidden/>
    <w:unhideWhenUsed/>
    <w:rsid w:val="00316A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AF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68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pyksma@forsit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2.gov.bc.ca/assets/gov/environment/natural-resource-stewardship/land-based-investment/forests-for-tomorrow/fire_management_stocking_standards_guidance_document_march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1287</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8606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Ernst</dc:creator>
  <cp:keywords/>
  <dc:description/>
  <cp:lastModifiedBy>Randy Spyksma</cp:lastModifiedBy>
  <cp:revision>3</cp:revision>
  <dcterms:created xsi:type="dcterms:W3CDTF">2016-09-13T14:46:00Z</dcterms:created>
  <dcterms:modified xsi:type="dcterms:W3CDTF">2016-09-13T14:47:00Z</dcterms:modified>
</cp:coreProperties>
</file>